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65A4" w:rsidRPr="004425B3" w:rsidRDefault="004425B3">
      <w:pPr>
        <w:spacing w:line="400" w:lineRule="exact"/>
        <w:rPr>
          <w:rFonts w:ascii="黑体" w:eastAsia="黑体" w:hAnsi="黑体" w:cs="宋体"/>
          <w:bCs/>
          <w:kern w:val="36"/>
          <w:sz w:val="32"/>
          <w:szCs w:val="32"/>
        </w:rPr>
      </w:pPr>
      <w:r w:rsidRPr="004425B3">
        <w:rPr>
          <w:rFonts w:ascii="黑体" w:eastAsia="黑体" w:hAnsi="黑体" w:cs="宋体" w:hint="eastAsia"/>
          <w:bCs/>
          <w:kern w:val="36"/>
          <w:sz w:val="32"/>
          <w:szCs w:val="32"/>
        </w:rPr>
        <w:t>附件</w:t>
      </w:r>
      <w:r w:rsidRPr="004425B3">
        <w:rPr>
          <w:rFonts w:ascii="黑体" w:eastAsia="黑体" w:hAnsi="黑体" w:cs="宋体"/>
          <w:bCs/>
          <w:kern w:val="36"/>
          <w:sz w:val="32"/>
          <w:szCs w:val="32"/>
        </w:rPr>
        <w:t>2</w:t>
      </w:r>
      <w:bookmarkStart w:id="0" w:name="_GoBack"/>
      <w:bookmarkEnd w:id="0"/>
    </w:p>
    <w:p w:rsidR="000D65A4" w:rsidRDefault="000D65A4">
      <w:pPr>
        <w:spacing w:line="400" w:lineRule="exact"/>
        <w:rPr>
          <w:rFonts w:ascii="宋体" w:cs="宋体"/>
          <w:b/>
          <w:bCs/>
          <w:kern w:val="36"/>
          <w:sz w:val="32"/>
          <w:szCs w:val="32"/>
        </w:rPr>
      </w:pPr>
    </w:p>
    <w:p w:rsidR="000D65A4" w:rsidRDefault="004425B3">
      <w:pPr>
        <w:spacing w:line="400" w:lineRule="exact"/>
        <w:jc w:val="center"/>
        <w:rPr>
          <w:rFonts w:ascii="宋体" w:hAnsi="宋体" w:cs="宋体"/>
          <w:b/>
          <w:bCs/>
          <w:kern w:val="36"/>
          <w:sz w:val="32"/>
          <w:szCs w:val="32"/>
        </w:rPr>
      </w:pPr>
      <w:r>
        <w:rPr>
          <w:rFonts w:ascii="宋体" w:hAnsi="宋体" w:cs="宋体" w:hint="eastAsia"/>
          <w:b/>
          <w:bCs/>
          <w:kern w:val="36"/>
          <w:sz w:val="32"/>
          <w:szCs w:val="32"/>
        </w:rPr>
        <w:t>山东省教育科学“十三五”规划</w:t>
      </w:r>
      <w:r>
        <w:rPr>
          <w:rFonts w:ascii="宋体" w:hAnsi="宋体" w:cs="宋体"/>
          <w:b/>
          <w:bCs/>
          <w:kern w:val="36"/>
          <w:sz w:val="32"/>
          <w:szCs w:val="32"/>
        </w:rPr>
        <w:t>2016</w:t>
      </w:r>
      <w:r>
        <w:rPr>
          <w:rFonts w:ascii="宋体" w:hAnsi="宋体" w:cs="宋体" w:hint="eastAsia"/>
          <w:b/>
          <w:bCs/>
          <w:kern w:val="36"/>
          <w:sz w:val="32"/>
          <w:szCs w:val="32"/>
        </w:rPr>
        <w:t>—</w:t>
      </w:r>
      <w:r>
        <w:rPr>
          <w:rFonts w:ascii="宋体" w:hAnsi="宋体" w:cs="宋体" w:hint="eastAsia"/>
          <w:b/>
          <w:bCs/>
          <w:kern w:val="36"/>
          <w:sz w:val="32"/>
          <w:szCs w:val="32"/>
        </w:rPr>
        <w:t>2017</w:t>
      </w:r>
      <w:r>
        <w:rPr>
          <w:rFonts w:ascii="宋体" w:hAnsi="宋体" w:cs="宋体" w:hint="eastAsia"/>
          <w:b/>
          <w:bCs/>
          <w:kern w:val="36"/>
          <w:sz w:val="32"/>
          <w:szCs w:val="32"/>
        </w:rPr>
        <w:t>年度</w:t>
      </w:r>
    </w:p>
    <w:p w:rsidR="000D65A4" w:rsidRDefault="004425B3">
      <w:pPr>
        <w:spacing w:line="400" w:lineRule="exact"/>
        <w:jc w:val="center"/>
        <w:rPr>
          <w:rFonts w:ascii="宋体" w:cs="宋体"/>
          <w:b/>
          <w:bCs/>
          <w:kern w:val="36"/>
          <w:sz w:val="32"/>
          <w:szCs w:val="32"/>
        </w:rPr>
      </w:pPr>
      <w:r>
        <w:rPr>
          <w:rFonts w:ascii="宋体" w:hAnsi="宋体" w:cs="宋体" w:hint="eastAsia"/>
          <w:b/>
          <w:bCs/>
          <w:kern w:val="36"/>
          <w:sz w:val="32"/>
          <w:szCs w:val="32"/>
        </w:rPr>
        <w:t>课题选题指南</w:t>
      </w:r>
    </w:p>
    <w:p w:rsidR="000D65A4" w:rsidRDefault="000D65A4">
      <w:pPr>
        <w:pStyle w:val="1"/>
        <w:spacing w:line="400" w:lineRule="exact"/>
        <w:ind w:leftChars="200" w:left="420"/>
        <w:rPr>
          <w:rFonts w:ascii="宋体" w:eastAsia="宋体" w:hAnsi="宋体" w:cs="宋体"/>
          <w:b/>
          <w:bCs w:val="0"/>
          <w:sz w:val="28"/>
          <w:szCs w:val="28"/>
        </w:rPr>
      </w:pPr>
    </w:p>
    <w:p w:rsidR="000D65A4" w:rsidRDefault="004425B3">
      <w:pPr>
        <w:pStyle w:val="1"/>
        <w:spacing w:line="400" w:lineRule="exact"/>
        <w:rPr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一、重大招标课题选题指南</w:t>
      </w:r>
    </w:p>
    <w:p w:rsidR="000D65A4" w:rsidRDefault="000D65A4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</w:p>
    <w:p w:rsidR="000D65A4" w:rsidRDefault="004425B3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（一）教育科学规划重大招标课题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山东省</w:t>
      </w:r>
      <w:r>
        <w:rPr>
          <w:rFonts w:ascii="宋体" w:hAnsi="宋体" w:cs="宋体"/>
          <w:sz w:val="24"/>
        </w:rPr>
        <w:t>2030</w:t>
      </w:r>
      <w:r>
        <w:rPr>
          <w:rFonts w:ascii="宋体" w:hAnsi="宋体" w:cs="宋体" w:hint="eastAsia"/>
          <w:sz w:val="24"/>
        </w:rPr>
        <w:t>年教育现代化发展指标体系及监测研究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山东省学龄人口变动和学校布局调整预测研究（</w:t>
      </w:r>
      <w:r>
        <w:rPr>
          <w:rFonts w:ascii="宋体" w:hAnsi="宋体" w:cs="宋体"/>
          <w:sz w:val="24"/>
        </w:rPr>
        <w:t>2016—2025</w:t>
      </w:r>
      <w:r>
        <w:rPr>
          <w:rFonts w:ascii="宋体" w:hAnsi="宋体" w:cs="宋体" w:hint="eastAsia"/>
          <w:sz w:val="24"/>
        </w:rPr>
        <w:t>年）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区域义务教育质量监测研究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bCs/>
          <w:sz w:val="24"/>
        </w:rPr>
      </w:pPr>
      <w:r>
        <w:rPr>
          <w:rFonts w:ascii="宋体" w:hAnsi="宋体" w:cs="宋体" w:hint="eastAsia"/>
          <w:bCs/>
          <w:iCs/>
          <w:sz w:val="24"/>
        </w:rPr>
        <w:t>基于学生发展核心素养的课程体系建构研究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bCs/>
          <w:iCs/>
          <w:sz w:val="24"/>
        </w:rPr>
      </w:pPr>
      <w:r>
        <w:rPr>
          <w:rFonts w:ascii="宋体" w:hAnsi="宋体" w:cs="宋体" w:hint="eastAsia"/>
          <w:bCs/>
          <w:iCs/>
          <w:sz w:val="24"/>
        </w:rPr>
        <w:t>山东省中小学教师专业素养整体提升的体制机制创新研究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山东省推进职业教育集团化办学的支持政策与保障机制研究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山东省高校本科教学质量提升研究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山东省家庭教育指导服务体系建设研究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bCs/>
          <w:iCs/>
          <w:snapToGrid w:val="0"/>
          <w:kern w:val="0"/>
          <w:sz w:val="24"/>
        </w:rPr>
        <w:t>山东省优秀传统文化教育课程体系构建研究</w:t>
      </w:r>
    </w:p>
    <w:p w:rsidR="000D65A4" w:rsidRDefault="000D65A4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</w:p>
    <w:p w:rsidR="000D65A4" w:rsidRDefault="004425B3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（二）体育与艺术教育</w:t>
      </w:r>
      <w:proofErr w:type="gramStart"/>
      <w:r>
        <w:rPr>
          <w:rFonts w:ascii="宋体" w:hAnsi="宋体" w:cs="宋体" w:hint="eastAsia"/>
          <w:b/>
          <w:bCs/>
          <w:sz w:val="24"/>
        </w:rPr>
        <w:t>专项重大</w:t>
      </w:r>
      <w:proofErr w:type="gramEnd"/>
      <w:r>
        <w:rPr>
          <w:rFonts w:ascii="宋体" w:hAnsi="宋体" w:cs="宋体" w:hint="eastAsia"/>
          <w:b/>
          <w:bCs/>
          <w:sz w:val="24"/>
        </w:rPr>
        <w:t>招标课题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bCs/>
          <w:iCs/>
          <w:sz w:val="24"/>
        </w:rPr>
      </w:pPr>
      <w:r>
        <w:rPr>
          <w:rFonts w:ascii="宋体" w:hAnsi="宋体" w:cs="宋体" w:hint="eastAsia"/>
          <w:bCs/>
          <w:iCs/>
          <w:sz w:val="24"/>
        </w:rPr>
        <w:t>学校体育过程评价体系研究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山东省中小学生艺术素质评价体系构建与实施策略研究</w:t>
      </w:r>
    </w:p>
    <w:p w:rsidR="000D65A4" w:rsidRDefault="000D65A4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</w:p>
    <w:p w:rsidR="000D65A4" w:rsidRDefault="004425B3">
      <w:pPr>
        <w:spacing w:line="400" w:lineRule="exact"/>
        <w:ind w:firstLineChars="200" w:firstLine="482"/>
        <w:rPr>
          <w:rFonts w:asci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（三）教育招生考试</w:t>
      </w:r>
      <w:proofErr w:type="gramStart"/>
      <w:r>
        <w:rPr>
          <w:rFonts w:ascii="宋体" w:hAnsi="宋体" w:cs="宋体" w:hint="eastAsia"/>
          <w:b/>
          <w:bCs/>
          <w:sz w:val="24"/>
        </w:rPr>
        <w:t>专项重大</w:t>
      </w:r>
      <w:proofErr w:type="gramEnd"/>
      <w:r>
        <w:rPr>
          <w:rFonts w:ascii="宋体" w:hAnsi="宋体" w:cs="宋体" w:hint="eastAsia"/>
          <w:b/>
          <w:bCs/>
          <w:sz w:val="24"/>
        </w:rPr>
        <w:t>招标课题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山东省高考改革的考试理论与实践研究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山东省教育考试网上评卷质量监控模型与安全认证技术研究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山东省教育招生考试信息安全与可靠性技术的应用研究</w:t>
      </w:r>
    </w:p>
    <w:p w:rsidR="000D65A4" w:rsidRDefault="000D65A4">
      <w:pPr>
        <w:pStyle w:val="1"/>
        <w:spacing w:line="400" w:lineRule="exact"/>
        <w:rPr>
          <w:rFonts w:ascii="宋体" w:eastAsia="宋体" w:hAnsi="宋体" w:cs="宋体"/>
          <w:b/>
          <w:bCs w:val="0"/>
          <w:sz w:val="28"/>
          <w:szCs w:val="28"/>
        </w:rPr>
      </w:pPr>
    </w:p>
    <w:p w:rsidR="000D65A4" w:rsidRDefault="004425B3">
      <w:pPr>
        <w:ind w:firstLineChars="147" w:firstLine="354"/>
        <w:rPr>
          <w:rFonts w:asci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（四）区域教育教学改革重大招标课题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区域推进中小学思维导图课堂教学理论与实践研究</w:t>
      </w:r>
    </w:p>
    <w:p w:rsidR="000D65A4" w:rsidRDefault="000D65A4">
      <w:pPr>
        <w:rPr>
          <w:rFonts w:ascii="宋体" w:cs="宋体"/>
          <w:bCs/>
          <w:sz w:val="24"/>
        </w:rPr>
      </w:pPr>
    </w:p>
    <w:p w:rsidR="000D65A4" w:rsidRDefault="004425B3">
      <w:pPr>
        <w:pStyle w:val="1"/>
        <w:spacing w:line="400" w:lineRule="exact"/>
        <w:rPr>
          <w:rFonts w:ascii="宋体" w:eastAsia="宋体" w:hAnsi="宋体" w:cs="宋体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二、专项课题选题指南</w:t>
      </w:r>
    </w:p>
    <w:p w:rsidR="000D65A4" w:rsidRDefault="000D65A4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</w:p>
    <w:p w:rsidR="000D65A4" w:rsidRDefault="004425B3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（一）传统文化教育专项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优秀传统文化教育与社会主义核心价值观融合研究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优秀传统文化教育师资队伍培养机制和人才库建设研究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lastRenderedPageBreak/>
        <w:t>优秀传统文化教育与学校教育、家庭教育和社会教育的融合机制研究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中小学优秀传统文化教育课程体系建构研究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优秀传统文化</w:t>
      </w:r>
      <w:r>
        <w:rPr>
          <w:rFonts w:ascii="宋体" w:hAnsi="宋体" w:cs="宋体" w:hint="eastAsia"/>
          <w:sz w:val="24"/>
        </w:rPr>
        <w:t>教育的学段衔接研究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优秀传统文化</w:t>
      </w:r>
      <w:r>
        <w:rPr>
          <w:rFonts w:ascii="宋体" w:hAnsi="宋体" w:cs="宋体" w:hint="eastAsia"/>
          <w:sz w:val="24"/>
        </w:rPr>
        <w:t>教育课程内容的序列化研究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优秀传统文化教育潜在课程开发研究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优秀传统文化与学科课程内容、专业课程内容融合研究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优秀传统文化与中小学语文、思想品德课程内容融合研究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优秀传统文化教育教学组织形式多样化发展研究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优秀传统文化教育案例研究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优秀传统文化教育融入校园文化建设的途径研究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优秀传统文化教育与“互联网</w:t>
      </w:r>
      <w:r>
        <w:rPr>
          <w:rFonts w:ascii="宋体" w:hAnsi="宋体" w:cs="宋体"/>
          <w:snapToGrid w:val="0"/>
          <w:color w:val="000000"/>
          <w:kern w:val="0"/>
          <w:sz w:val="24"/>
        </w:rPr>
        <w:t>+</w:t>
      </w: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”的融合研究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z w:val="24"/>
        </w:rPr>
        <w:t>鲁、</w:t>
      </w:r>
      <w:proofErr w:type="gramStart"/>
      <w:r>
        <w:rPr>
          <w:rFonts w:ascii="宋体" w:hAnsi="宋体" w:cs="宋体" w:hint="eastAsia"/>
          <w:sz w:val="24"/>
        </w:rPr>
        <w:t>台学校</w:t>
      </w:r>
      <w:proofErr w:type="gramEnd"/>
      <w:r>
        <w:rPr>
          <w:rFonts w:ascii="宋体" w:hAnsi="宋体" w:cs="宋体" w:hint="eastAsia"/>
          <w:sz w:val="24"/>
        </w:rPr>
        <w:t>优秀传统文化教育比较研究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教师优秀传统文化教育素养提升研究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社会力量参与优秀传统文化教育教学的机制研究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孔子学院总部体验基地运作机制研究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中小学优秀传统文化教育校本课程开发研究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中小学优秀传统文化教育课程整合研究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大学生优秀传统文化教育理论与实践研究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高等学校优秀传统文化教育课程开发研究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优秀传统文化素养评价体系研究</w:t>
      </w:r>
    </w:p>
    <w:p w:rsidR="000D65A4" w:rsidRDefault="000D65A4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</w:p>
    <w:p w:rsidR="000D65A4" w:rsidRDefault="004425B3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（二）创新创业教育专项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创新创业教育服务区域经济和产业转型升级的机制研究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创新创业人才培养机制研究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创新创业人才培养模式研究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创新创业教育生态系统构建研究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创新创业人才评价体系构建研究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创新创业教育教师能力建设研究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创业学学科建设与发展研究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创新创业教育内容创新研究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创新创业教育与专业教育融合研究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创新创业教育教学方法研究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创新创业教育课程体系构建研究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创新创业教材建设研究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创新创业实践教育体系构建研究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创新创业教育学分累积与转化模式研究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基于专业门类的创新创业教育实践研究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“校、政、企、资”多维协同的创新创业教育模式研究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“双一流”建设背景下高校创新创业教育研究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“五大发展理念”引领下高校创新创业教育研究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高校公益（社会）创业教育研究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高校创业孵化器（</w:t>
      </w:r>
      <w:proofErr w:type="gramStart"/>
      <w:r>
        <w:rPr>
          <w:rFonts w:ascii="宋体" w:hAnsi="宋体" w:cs="宋体" w:hint="eastAsia"/>
          <w:sz w:val="24"/>
        </w:rPr>
        <w:t>众创空间</w:t>
      </w:r>
      <w:proofErr w:type="gramEnd"/>
      <w:r>
        <w:rPr>
          <w:rFonts w:ascii="宋体" w:hAnsi="宋体" w:cs="宋体" w:hint="eastAsia"/>
          <w:sz w:val="24"/>
        </w:rPr>
        <w:t>）建设和运营机制研究</w:t>
      </w:r>
    </w:p>
    <w:p w:rsidR="000D65A4" w:rsidRDefault="004425B3">
      <w:pPr>
        <w:spacing w:line="40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高校创新创业文化建设研究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高校创新创业教育质量监控与评估研究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创新创业教育对高等教育变革的影响研究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高校创新创业教育政策设计与发展研究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高校创新创业教育典型案例研究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创新创业教育数字化资源建设与应用研究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“互联网</w:t>
      </w:r>
      <w:r>
        <w:rPr>
          <w:rFonts w:ascii="宋体" w:hAnsi="宋体" w:cs="宋体"/>
          <w:sz w:val="24"/>
        </w:rPr>
        <w:t>+</w:t>
      </w:r>
      <w:r>
        <w:rPr>
          <w:rFonts w:ascii="宋体" w:hAnsi="宋体" w:cs="宋体" w:hint="eastAsia"/>
          <w:sz w:val="24"/>
        </w:rPr>
        <w:t>”视阈下大学生创新创业教育研究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大学生创业项目投融资对接模式与运行管理机制研究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大学生创新创业政策的有效性研究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大学生创新思维培养研究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大学生创造力发展与能力测评体系研究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大学生创业</w:t>
      </w:r>
      <w:proofErr w:type="gramStart"/>
      <w:r>
        <w:rPr>
          <w:rFonts w:ascii="宋体" w:hAnsi="宋体" w:cs="宋体" w:hint="eastAsia"/>
          <w:sz w:val="24"/>
        </w:rPr>
        <w:t>软实力</w:t>
      </w:r>
      <w:proofErr w:type="gramEnd"/>
      <w:r>
        <w:rPr>
          <w:rFonts w:ascii="宋体" w:hAnsi="宋体" w:cs="宋体" w:hint="eastAsia"/>
          <w:sz w:val="24"/>
        </w:rPr>
        <w:t>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大学生创业风险评估及对策研究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大学生创业指导服务体系建设研究</w:t>
      </w:r>
    </w:p>
    <w:p w:rsidR="000D65A4" w:rsidRDefault="000D65A4">
      <w:pPr>
        <w:spacing w:line="400" w:lineRule="exact"/>
        <w:ind w:firstLineChars="200" w:firstLine="480"/>
        <w:rPr>
          <w:rFonts w:ascii="宋体" w:cs="宋体"/>
          <w:sz w:val="24"/>
        </w:rPr>
      </w:pPr>
    </w:p>
    <w:p w:rsidR="000D65A4" w:rsidRDefault="004425B3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（三）教育扶贫专项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革命老区教育针对性发展战略研究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区域教育精准扶贫案例研究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贫困（欠发达）地区基础教育经费保障机制研究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贫困（欠发达）地区基础教育结构性浪费治理研究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贫困（欠发达）地区学生学习状况测评研究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贫困（欠发达）地区</w:t>
      </w: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贫困家庭学生精准资助体系研究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贫困（欠发达）地区职业教育发展战略研究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基于政府服务创新的贫困（欠发达）地区学师资均衡配置研究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薄弱学校校长领导力提升研究</w:t>
      </w:r>
    </w:p>
    <w:p w:rsidR="000D65A4" w:rsidRDefault="004425B3">
      <w:pPr>
        <w:spacing w:line="40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乡村教师队伍专业素养整体提升的政策与路径创新研究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lastRenderedPageBreak/>
        <w:t>教师参与志愿服务的长效机制研究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农村留守儿童关爱服务体系研究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城乡学校结对帮扶建设研究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kern w:val="0"/>
          <w:sz w:val="24"/>
        </w:rPr>
      </w:pPr>
      <w:r>
        <w:rPr>
          <w:rFonts w:ascii="宋体" w:hAnsi="宋体" w:cs="宋体" w:hint="eastAsia"/>
          <w:snapToGrid w:val="0"/>
          <w:kern w:val="0"/>
          <w:sz w:val="24"/>
        </w:rPr>
        <w:t>高校教育扶贫工作机制研究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职业教育精准扶贫支持体系研究</w:t>
      </w:r>
    </w:p>
    <w:p w:rsidR="000D65A4" w:rsidRDefault="000D65A4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</w:p>
    <w:p w:rsidR="000D65A4" w:rsidRDefault="004425B3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（四）教育招生考试专项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教育招生考试管理体制机制改革研究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面向未来的招生管理服务模式研究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基于教育考试题库建设</w:t>
      </w:r>
      <w:proofErr w:type="gramStart"/>
      <w:r>
        <w:rPr>
          <w:rFonts w:ascii="宋体" w:hAnsi="宋体" w:cs="宋体" w:hint="eastAsia"/>
          <w:sz w:val="24"/>
        </w:rPr>
        <w:t>的机考系统开发</w:t>
      </w:r>
      <w:proofErr w:type="gramEnd"/>
      <w:r>
        <w:rPr>
          <w:rFonts w:ascii="宋体" w:hAnsi="宋体" w:cs="宋体" w:hint="eastAsia"/>
          <w:sz w:val="24"/>
        </w:rPr>
        <w:t>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教育招生考试信息管理系统应用研究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考生身份认证技术与试卷安全管理技术研究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proofErr w:type="gramStart"/>
      <w:r>
        <w:rPr>
          <w:rFonts w:ascii="宋体" w:hAnsi="宋体" w:cs="宋体" w:hint="eastAsia"/>
          <w:sz w:val="24"/>
        </w:rPr>
        <w:t>云计算</w:t>
      </w:r>
      <w:proofErr w:type="gramEnd"/>
      <w:r>
        <w:rPr>
          <w:rFonts w:ascii="宋体" w:hAnsi="宋体" w:cs="宋体" w:hint="eastAsia"/>
          <w:sz w:val="24"/>
        </w:rPr>
        <w:t>与大数据技术在教育招生考试中的应用研究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网上评卷管理模式研究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基于网络平台的考试改革研究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试卷安全管理综合改革研究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视频监控技术在考试安全中的应用研究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无线信号作弊防控技术研究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春季高考制度改革研究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初高中学业水平考试目标定位、内容和评价方式研究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普通高中学业水平考试成绩纳入高校招生录取的方式研究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体育生高考招考现状调查及改进策略研究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艺考生高考招考现状调查及改进策略研究</w:t>
      </w:r>
    </w:p>
    <w:p w:rsidR="000D65A4" w:rsidRDefault="000D65A4">
      <w:pPr>
        <w:spacing w:line="400" w:lineRule="exact"/>
        <w:ind w:firstLineChars="200" w:firstLine="482"/>
        <w:rPr>
          <w:rFonts w:ascii="宋体" w:cs="宋体"/>
          <w:b/>
          <w:bCs/>
          <w:kern w:val="36"/>
          <w:sz w:val="24"/>
        </w:rPr>
      </w:pPr>
    </w:p>
    <w:p w:rsidR="000D65A4" w:rsidRDefault="004425B3">
      <w:pPr>
        <w:spacing w:line="400" w:lineRule="exact"/>
        <w:ind w:firstLineChars="200" w:firstLine="482"/>
        <w:rPr>
          <w:rFonts w:ascii="宋体" w:cs="宋体"/>
          <w:b/>
          <w:bCs/>
          <w:kern w:val="36"/>
          <w:sz w:val="24"/>
        </w:rPr>
      </w:pPr>
      <w:r>
        <w:rPr>
          <w:rFonts w:ascii="宋体" w:hAnsi="宋体" w:cs="宋体" w:hint="eastAsia"/>
          <w:b/>
          <w:bCs/>
          <w:kern w:val="36"/>
          <w:sz w:val="24"/>
        </w:rPr>
        <w:t>（五）外语教育教学专项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中西文化课程建设及中华文化对外传播研究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外语基础、行业、实训一体化教学设计研究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“双师型”和“双师素质型”外语教师的发展策略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在线课程对大学英语人才培养机制的应用研究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在线课程在英语教学评估中的应用研究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大学英语主干课程及后续课程的在线开发与应用研究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不同版本高等学校英语数字化教材比较研究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基于数字化网络平台的外语教学协同创新研究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数字化技术在英语考试中的应用研究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r>
        <w:rPr>
          <w:rFonts w:ascii="宋体" w:hAnsi="宋体" w:cs="宋体"/>
          <w:kern w:val="36"/>
          <w:sz w:val="24"/>
        </w:rPr>
        <w:lastRenderedPageBreak/>
        <w:t>ESP</w:t>
      </w:r>
      <w:r>
        <w:rPr>
          <w:rFonts w:ascii="宋体" w:hAnsi="宋体" w:cs="宋体" w:hint="eastAsia"/>
          <w:kern w:val="36"/>
          <w:sz w:val="24"/>
        </w:rPr>
        <w:t>课程建设及教学模式研究</w:t>
      </w:r>
      <w:r>
        <w:rPr>
          <w:rFonts w:ascii="宋体" w:hAnsi="宋体" w:cs="宋体"/>
          <w:kern w:val="36"/>
          <w:sz w:val="24"/>
        </w:rPr>
        <w:t xml:space="preserve"> 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项目式学习方式</w:t>
      </w:r>
      <w:r>
        <w:rPr>
          <w:rFonts w:ascii="宋体" w:hAnsi="宋体" w:cs="宋体"/>
          <w:kern w:val="36"/>
          <w:sz w:val="24"/>
        </w:rPr>
        <w:t>(PBL)</w:t>
      </w:r>
      <w:r>
        <w:rPr>
          <w:rFonts w:ascii="宋体" w:hAnsi="宋体" w:cs="宋体" w:hint="eastAsia"/>
          <w:kern w:val="36"/>
          <w:sz w:val="24"/>
        </w:rPr>
        <w:t>在外语教学中的应用研究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体验式教学方法在大学英语教学中的应用研究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proofErr w:type="gramStart"/>
      <w:r>
        <w:rPr>
          <w:rFonts w:ascii="宋体" w:hAnsi="宋体" w:cs="宋体" w:hint="eastAsia"/>
          <w:kern w:val="36"/>
          <w:sz w:val="24"/>
        </w:rPr>
        <w:t>慕课</w:t>
      </w:r>
      <w:r>
        <w:rPr>
          <w:rFonts w:ascii="宋体" w:hAnsi="宋体" w:cs="宋体"/>
          <w:kern w:val="36"/>
          <w:sz w:val="24"/>
        </w:rPr>
        <w:t>/</w:t>
      </w:r>
      <w:r>
        <w:rPr>
          <w:rFonts w:ascii="宋体" w:hAnsi="宋体" w:cs="宋体" w:hint="eastAsia"/>
          <w:kern w:val="36"/>
          <w:sz w:val="24"/>
        </w:rPr>
        <w:t>微课</w:t>
      </w:r>
      <w:proofErr w:type="gramEnd"/>
      <w:r>
        <w:rPr>
          <w:rFonts w:ascii="宋体" w:hAnsi="宋体" w:cs="宋体" w:hint="eastAsia"/>
          <w:kern w:val="36"/>
          <w:sz w:val="24"/>
        </w:rPr>
        <w:t>在高等学校英语教学中的应用与实践研究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翻转课堂教学法在外语教学中的实证研究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“中国外语微课大赛”对高等学校英语教学影响的实证研究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测试（竞赛）对英语学习的反拨作用研究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高职高专英语在线课程教学探索与实践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职业英语在线课程建设的实践研究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以就业为导向的高职高专英语教学研究</w:t>
      </w:r>
      <w:r>
        <w:rPr>
          <w:rFonts w:ascii="宋体" w:hAnsi="宋体" w:cs="宋体"/>
          <w:kern w:val="36"/>
          <w:sz w:val="24"/>
        </w:rPr>
        <w:t xml:space="preserve"> 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小班化教学在高职高专英语教学中的应用研究</w:t>
      </w:r>
      <w:r>
        <w:rPr>
          <w:rFonts w:ascii="宋体" w:hAnsi="宋体" w:cs="宋体"/>
          <w:kern w:val="36"/>
          <w:sz w:val="24"/>
        </w:rPr>
        <w:t xml:space="preserve"> </w:t>
      </w:r>
    </w:p>
    <w:p w:rsidR="000D65A4" w:rsidRDefault="000D65A4">
      <w:pPr>
        <w:spacing w:line="400" w:lineRule="exact"/>
        <w:ind w:firstLineChars="200" w:firstLine="480"/>
        <w:rPr>
          <w:rFonts w:ascii="宋体" w:cs="宋体"/>
          <w:kern w:val="36"/>
          <w:sz w:val="24"/>
        </w:rPr>
      </w:pPr>
    </w:p>
    <w:p w:rsidR="000D65A4" w:rsidRDefault="004425B3">
      <w:pPr>
        <w:spacing w:line="400" w:lineRule="exact"/>
        <w:ind w:leftChars="200" w:left="420"/>
        <w:rPr>
          <w:rFonts w:ascii="宋体" w:cs="宋体"/>
          <w:b/>
          <w:bCs/>
          <w:kern w:val="36"/>
          <w:sz w:val="24"/>
        </w:rPr>
      </w:pPr>
      <w:r>
        <w:rPr>
          <w:rFonts w:ascii="宋体" w:hAnsi="宋体" w:cs="宋体" w:hint="eastAsia"/>
          <w:b/>
          <w:bCs/>
          <w:kern w:val="36"/>
          <w:sz w:val="24"/>
        </w:rPr>
        <w:t>（六）体育与艺术教育专项</w:t>
      </w:r>
    </w:p>
    <w:p w:rsidR="000D65A4" w:rsidRDefault="004425B3">
      <w:pPr>
        <w:spacing w:line="400" w:lineRule="exact"/>
        <w:ind w:leftChars="200" w:left="42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校园足球夏令营组织管理研究</w:t>
      </w:r>
    </w:p>
    <w:p w:rsidR="000D65A4" w:rsidRDefault="004425B3">
      <w:pPr>
        <w:spacing w:line="400" w:lineRule="exact"/>
        <w:ind w:leftChars="200" w:left="42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学生体质健康状况测试的管理机制研究</w:t>
      </w:r>
    </w:p>
    <w:p w:rsidR="000D65A4" w:rsidRDefault="004425B3">
      <w:pPr>
        <w:spacing w:line="400" w:lineRule="exact"/>
        <w:ind w:leftChars="200" w:left="42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学校运动风险防控体制机制研究</w:t>
      </w:r>
    </w:p>
    <w:p w:rsidR="000D65A4" w:rsidRDefault="004425B3">
      <w:pPr>
        <w:spacing w:line="400" w:lineRule="exact"/>
        <w:ind w:leftChars="200" w:left="42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学校体育课余训练与竞赛管理体系建构研究</w:t>
      </w:r>
    </w:p>
    <w:p w:rsidR="000D65A4" w:rsidRDefault="004425B3">
      <w:pPr>
        <w:spacing w:line="400" w:lineRule="exact"/>
        <w:ind w:leftChars="200" w:left="42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中小学体育专项化教学模式及管理研究</w:t>
      </w:r>
    </w:p>
    <w:p w:rsidR="000D65A4" w:rsidRDefault="004425B3">
      <w:pPr>
        <w:spacing w:line="400" w:lineRule="exact"/>
        <w:ind w:leftChars="200" w:left="42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高等学校体育教学综合改革研究</w:t>
      </w:r>
    </w:p>
    <w:p w:rsidR="000D65A4" w:rsidRDefault="004425B3">
      <w:pPr>
        <w:spacing w:line="400" w:lineRule="exact"/>
        <w:ind w:leftChars="200" w:left="42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高校体育与文化艺术融合发展研究</w:t>
      </w:r>
    </w:p>
    <w:p w:rsidR="000D65A4" w:rsidRDefault="004425B3">
      <w:pPr>
        <w:spacing w:line="400" w:lineRule="exact"/>
        <w:ind w:leftChars="200" w:left="42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中小学体育校本课程建设研究</w:t>
      </w:r>
    </w:p>
    <w:p w:rsidR="000D65A4" w:rsidRDefault="004425B3">
      <w:pPr>
        <w:spacing w:line="400" w:lineRule="exact"/>
        <w:ind w:leftChars="200" w:left="42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中小学体育学校、家庭、社会联动机制研究</w:t>
      </w:r>
    </w:p>
    <w:p w:rsidR="000D65A4" w:rsidRDefault="004425B3">
      <w:pPr>
        <w:spacing w:line="400" w:lineRule="exact"/>
        <w:ind w:leftChars="200" w:left="420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中小学体育中学校、家庭、社会联动机制研究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</w:t>
      </w:r>
      <w:r>
        <w:rPr>
          <w:rFonts w:ascii="宋体" w:hAnsi="宋体" w:cs="宋体" w:hint="eastAsia"/>
          <w:kern w:val="36"/>
          <w:sz w:val="24"/>
        </w:rPr>
        <w:t>中小学体育场地、器材配备指导意见</w:t>
      </w:r>
    </w:p>
    <w:p w:rsidR="000D65A4" w:rsidRDefault="004425B3">
      <w:pPr>
        <w:spacing w:line="400" w:lineRule="exact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</w:t>
      </w:r>
      <w:r>
        <w:rPr>
          <w:rFonts w:ascii="宋体" w:hAnsi="宋体" w:cs="宋体" w:hint="eastAsia"/>
          <w:kern w:val="36"/>
          <w:sz w:val="24"/>
        </w:rPr>
        <w:t>山东省中小学校美育兼职教师管理理论与实践研究</w:t>
      </w:r>
      <w:r>
        <w:rPr>
          <w:rFonts w:ascii="宋体" w:cs="宋体"/>
          <w:kern w:val="36"/>
          <w:sz w:val="24"/>
        </w:rPr>
        <w:tab/>
      </w:r>
    </w:p>
    <w:p w:rsidR="000D65A4" w:rsidRDefault="004425B3">
      <w:pPr>
        <w:spacing w:line="400" w:lineRule="exact"/>
        <w:ind w:leftChars="200" w:left="42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高校美术教育专业课程改革研究</w:t>
      </w:r>
    </w:p>
    <w:p w:rsidR="000D65A4" w:rsidRDefault="004425B3">
      <w:pPr>
        <w:spacing w:line="400" w:lineRule="exact"/>
        <w:ind w:leftChars="200" w:left="42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高校音乐教育专业课程改革研究</w:t>
      </w:r>
    </w:p>
    <w:p w:rsidR="000D65A4" w:rsidRDefault="004425B3">
      <w:pPr>
        <w:spacing w:line="400" w:lineRule="exact"/>
        <w:ind w:leftChars="200" w:left="42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审美教育学科渗透研究</w:t>
      </w:r>
    </w:p>
    <w:p w:rsidR="000D65A4" w:rsidRDefault="004425B3">
      <w:pPr>
        <w:spacing w:line="400" w:lineRule="exact"/>
        <w:ind w:leftChars="200" w:left="420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大中小学贯通的美育课程体系建构研究</w:t>
      </w:r>
    </w:p>
    <w:p w:rsidR="000D65A4" w:rsidRDefault="004425B3">
      <w:pPr>
        <w:spacing w:line="400" w:lineRule="exact"/>
        <w:ind w:leftChars="200" w:left="42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高等学校在中小学建立美育基地案例研究</w:t>
      </w:r>
    </w:p>
    <w:p w:rsidR="000D65A4" w:rsidRDefault="004425B3">
      <w:pPr>
        <w:spacing w:line="400" w:lineRule="exact"/>
        <w:ind w:leftChars="200" w:left="42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农村中小学校美育现状调查与对策研究</w:t>
      </w:r>
    </w:p>
    <w:p w:rsidR="000D65A4" w:rsidRDefault="004425B3">
      <w:pPr>
        <w:spacing w:line="400" w:lineRule="exact"/>
        <w:ind w:leftChars="200" w:left="42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基于信息技术的美育教学模式创新研究</w:t>
      </w:r>
    </w:p>
    <w:p w:rsidR="000D65A4" w:rsidRDefault="004425B3">
      <w:pPr>
        <w:spacing w:line="400" w:lineRule="exact"/>
        <w:ind w:leftChars="200" w:left="420"/>
        <w:rPr>
          <w:rFonts w:asci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高校艺术教育学科教师专业发展策略研究</w:t>
      </w:r>
    </w:p>
    <w:p w:rsidR="000D65A4" w:rsidRDefault="004425B3">
      <w:pPr>
        <w:spacing w:line="400" w:lineRule="exact"/>
        <w:ind w:leftChars="200" w:left="420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高校艺术社团建设与管理模式创新研究</w:t>
      </w:r>
    </w:p>
    <w:p w:rsidR="000D65A4" w:rsidRDefault="004425B3">
      <w:pPr>
        <w:numPr>
          <w:ilvl w:val="0"/>
          <w:numId w:val="1"/>
        </w:numPr>
        <w:spacing w:line="400" w:lineRule="exact"/>
        <w:ind w:leftChars="200" w:left="420"/>
        <w:rPr>
          <w:rFonts w:ascii="宋体" w:hAnsi="宋体" w:cs="宋体"/>
          <w:b/>
          <w:bCs/>
          <w:kern w:val="36"/>
          <w:sz w:val="24"/>
        </w:rPr>
      </w:pPr>
      <w:r>
        <w:rPr>
          <w:rFonts w:ascii="宋体" w:hAnsi="宋体" w:cs="宋体" w:hint="eastAsia"/>
          <w:b/>
          <w:bCs/>
          <w:kern w:val="36"/>
          <w:sz w:val="24"/>
        </w:rPr>
        <w:lastRenderedPageBreak/>
        <w:t>职业教育有效教学专项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职业教育教学效能的理论</w:t>
      </w:r>
      <w:r>
        <w:rPr>
          <w:rFonts w:ascii="宋体" w:hAnsi="宋体" w:cs="宋体" w:hint="eastAsia"/>
          <w:iCs/>
          <w:kern w:val="36"/>
          <w:sz w:val="24"/>
        </w:rPr>
        <w:t>与实践创新</w:t>
      </w:r>
      <w:r>
        <w:rPr>
          <w:rFonts w:ascii="宋体" w:hAnsi="宋体" w:cs="宋体" w:hint="eastAsia"/>
          <w:kern w:val="36"/>
          <w:sz w:val="24"/>
        </w:rPr>
        <w:t>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职业教育有效教学</w:t>
      </w:r>
      <w:r>
        <w:rPr>
          <w:rFonts w:ascii="宋体" w:hAnsi="宋体" w:cs="宋体" w:hint="eastAsia"/>
          <w:iCs/>
          <w:kern w:val="36"/>
          <w:sz w:val="24"/>
        </w:rPr>
        <w:t>模式创新</w:t>
      </w:r>
      <w:r>
        <w:rPr>
          <w:rFonts w:ascii="宋体" w:hAnsi="宋体" w:cs="宋体" w:hint="eastAsia"/>
          <w:kern w:val="36"/>
          <w:sz w:val="24"/>
        </w:rPr>
        <w:t>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教师发展</w:t>
      </w:r>
      <w:r>
        <w:rPr>
          <w:rFonts w:ascii="宋体" w:hAnsi="宋体" w:cs="宋体" w:hint="eastAsia"/>
          <w:iCs/>
          <w:kern w:val="36"/>
          <w:sz w:val="24"/>
        </w:rPr>
        <w:t>与</w:t>
      </w:r>
      <w:r>
        <w:rPr>
          <w:rFonts w:ascii="宋体" w:hAnsi="宋体" w:cs="宋体" w:hint="eastAsia"/>
          <w:kern w:val="36"/>
          <w:sz w:val="24"/>
        </w:rPr>
        <w:t>职业教育教学效能提升研究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</w:t>
      </w:r>
      <w:r>
        <w:rPr>
          <w:rFonts w:ascii="宋体" w:hAnsi="宋体" w:cs="宋体" w:hint="eastAsia"/>
          <w:bCs/>
          <w:iCs/>
          <w:kern w:val="36"/>
          <w:sz w:val="24"/>
        </w:rPr>
        <w:t xml:space="preserve"> </w:t>
      </w:r>
      <w:r>
        <w:rPr>
          <w:rFonts w:ascii="宋体" w:hAnsi="宋体" w:cs="宋体" w:hint="eastAsia"/>
          <w:bCs/>
          <w:iCs/>
          <w:kern w:val="36"/>
          <w:sz w:val="24"/>
        </w:rPr>
        <w:t>教育</w:t>
      </w:r>
      <w:r>
        <w:rPr>
          <w:rFonts w:ascii="宋体" w:hAnsi="宋体" w:cs="宋体" w:hint="eastAsia"/>
          <w:kern w:val="36"/>
          <w:sz w:val="24"/>
        </w:rPr>
        <w:t>信息技术</w:t>
      </w:r>
      <w:r>
        <w:rPr>
          <w:rFonts w:ascii="宋体" w:hAnsi="宋体" w:cs="宋体" w:hint="eastAsia"/>
          <w:iCs/>
          <w:kern w:val="36"/>
          <w:sz w:val="24"/>
        </w:rPr>
        <w:t>与</w:t>
      </w:r>
      <w:r>
        <w:rPr>
          <w:rFonts w:ascii="宋体" w:hAnsi="宋体" w:cs="宋体" w:hint="eastAsia"/>
          <w:kern w:val="36"/>
          <w:sz w:val="24"/>
        </w:rPr>
        <w:t>职业教育有效教学融合研究</w:t>
      </w:r>
    </w:p>
    <w:p w:rsidR="000D65A4" w:rsidRDefault="004425B3">
      <w:pPr>
        <w:spacing w:line="400" w:lineRule="exact"/>
        <w:ind w:firstLineChars="200" w:firstLine="480"/>
        <w:rPr>
          <w:rFonts w:ascii="宋体" w:hAnsi="宋体" w:cs="宋体"/>
          <w:iCs/>
          <w:kern w:val="36"/>
          <w:sz w:val="24"/>
        </w:rPr>
      </w:pPr>
      <w:r>
        <w:rPr>
          <w:rFonts w:ascii="宋体" w:hAnsi="宋体" w:cs="宋体" w:hint="eastAsia"/>
          <w:iCs/>
          <w:kern w:val="36"/>
          <w:sz w:val="24"/>
        </w:rPr>
        <w:t>数字化学习对职业教育教学效能影响的实证研究</w:t>
      </w:r>
    </w:p>
    <w:p w:rsidR="000D65A4" w:rsidRDefault="004425B3">
      <w:pPr>
        <w:spacing w:line="400" w:lineRule="exact"/>
        <w:rPr>
          <w:rFonts w:ascii="宋体" w:hAnsi="宋体" w:cs="宋体"/>
          <w:bCs/>
          <w:iCs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bCs/>
          <w:iCs/>
          <w:kern w:val="36"/>
          <w:sz w:val="24"/>
        </w:rPr>
        <w:t>职业教育教学中翻转课堂的理论与实践创新研究</w:t>
      </w:r>
    </w:p>
    <w:p w:rsidR="000D65A4" w:rsidRDefault="004425B3">
      <w:pPr>
        <w:spacing w:line="400" w:lineRule="exact"/>
        <w:ind w:firstLineChars="200" w:firstLine="480"/>
        <w:rPr>
          <w:rFonts w:ascii="宋体" w:hAnsi="宋体" w:cs="宋体"/>
          <w:bCs/>
          <w:iCs/>
          <w:kern w:val="36"/>
          <w:sz w:val="24"/>
        </w:rPr>
      </w:pPr>
      <w:r>
        <w:rPr>
          <w:rFonts w:ascii="宋体" w:hAnsi="宋体" w:cs="宋体" w:hint="eastAsia"/>
          <w:bCs/>
          <w:iCs/>
          <w:kern w:val="36"/>
          <w:sz w:val="24"/>
        </w:rPr>
        <w:t>职业教育教学</w:t>
      </w:r>
      <w:proofErr w:type="gramStart"/>
      <w:r>
        <w:rPr>
          <w:rFonts w:ascii="宋体" w:hAnsi="宋体" w:cs="宋体" w:hint="eastAsia"/>
          <w:bCs/>
          <w:iCs/>
          <w:kern w:val="36"/>
          <w:sz w:val="24"/>
        </w:rPr>
        <w:t>中慕课的</w:t>
      </w:r>
      <w:proofErr w:type="gramEnd"/>
      <w:r>
        <w:rPr>
          <w:rFonts w:ascii="宋体" w:hAnsi="宋体" w:cs="宋体" w:hint="eastAsia"/>
          <w:bCs/>
          <w:iCs/>
          <w:kern w:val="36"/>
          <w:sz w:val="24"/>
        </w:rPr>
        <w:t>理论与实践创新研究</w:t>
      </w:r>
    </w:p>
    <w:p w:rsidR="000D65A4" w:rsidRDefault="004425B3">
      <w:pPr>
        <w:spacing w:line="400" w:lineRule="exact"/>
        <w:ind w:firstLineChars="200" w:firstLine="480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bCs/>
          <w:iCs/>
          <w:kern w:val="36"/>
          <w:sz w:val="24"/>
        </w:rPr>
        <w:t>职业教育教学中</w:t>
      </w:r>
      <w:proofErr w:type="gramStart"/>
      <w:r>
        <w:rPr>
          <w:rFonts w:ascii="宋体" w:hAnsi="宋体" w:cs="宋体" w:hint="eastAsia"/>
          <w:bCs/>
          <w:iCs/>
          <w:kern w:val="36"/>
          <w:sz w:val="24"/>
        </w:rPr>
        <w:t>微课制作</w:t>
      </w:r>
      <w:proofErr w:type="gramEnd"/>
      <w:r>
        <w:rPr>
          <w:rFonts w:ascii="宋体" w:hAnsi="宋体" w:cs="宋体" w:hint="eastAsia"/>
          <w:bCs/>
          <w:iCs/>
          <w:kern w:val="36"/>
          <w:sz w:val="24"/>
        </w:rPr>
        <w:t>的理论与实践研究</w:t>
      </w:r>
      <w:r>
        <w:rPr>
          <w:rFonts w:ascii="宋体" w:hAnsi="宋体" w:cs="宋体" w:hint="eastAsia"/>
          <w:kern w:val="36"/>
          <w:sz w:val="24"/>
        </w:rPr>
        <w:t xml:space="preserve">    </w:t>
      </w:r>
    </w:p>
    <w:p w:rsidR="000D65A4" w:rsidRDefault="004425B3">
      <w:pPr>
        <w:spacing w:line="400" w:lineRule="exact"/>
        <w:ind w:firstLineChars="200" w:firstLine="480"/>
        <w:rPr>
          <w:rFonts w:ascii="宋体" w:hAnsi="宋体" w:cs="宋体"/>
          <w:bCs/>
          <w:iCs/>
          <w:kern w:val="36"/>
          <w:sz w:val="24"/>
        </w:rPr>
      </w:pPr>
      <w:r>
        <w:rPr>
          <w:rFonts w:ascii="宋体" w:hAnsi="宋体" w:cs="宋体" w:hint="eastAsia"/>
          <w:bCs/>
          <w:iCs/>
          <w:kern w:val="36"/>
          <w:sz w:val="24"/>
        </w:rPr>
        <w:t>职业教育公共基础课教学效能提升研究</w:t>
      </w:r>
    </w:p>
    <w:p w:rsidR="000D65A4" w:rsidRDefault="004425B3">
      <w:pPr>
        <w:spacing w:line="400" w:lineRule="exact"/>
        <w:ind w:firstLineChars="200" w:firstLine="480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bCs/>
          <w:iCs/>
          <w:kern w:val="36"/>
          <w:sz w:val="24"/>
        </w:rPr>
        <w:t>职业教育专业课教学效能提升研究</w:t>
      </w:r>
      <w:r>
        <w:rPr>
          <w:rFonts w:ascii="宋体" w:hAnsi="宋体" w:cs="宋体" w:hint="eastAsia"/>
          <w:kern w:val="36"/>
          <w:sz w:val="24"/>
        </w:rPr>
        <w:t xml:space="preserve">    </w:t>
      </w:r>
    </w:p>
    <w:p w:rsidR="000D65A4" w:rsidRDefault="004425B3">
      <w:pPr>
        <w:spacing w:line="400" w:lineRule="exact"/>
        <w:ind w:firstLineChars="200" w:firstLine="480"/>
        <w:rPr>
          <w:rFonts w:ascii="宋体" w:hAnsi="宋体" w:cs="宋体"/>
          <w:iCs/>
          <w:kern w:val="36"/>
          <w:sz w:val="24"/>
        </w:rPr>
      </w:pPr>
      <w:r>
        <w:rPr>
          <w:rFonts w:ascii="宋体" w:hAnsi="宋体" w:cs="宋体" w:hint="eastAsia"/>
          <w:iCs/>
          <w:kern w:val="36"/>
          <w:sz w:val="24"/>
        </w:rPr>
        <w:t>职业教育教学中“做学教合一”理论与实践研究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proofErr w:type="gramStart"/>
      <w:r>
        <w:rPr>
          <w:rFonts w:ascii="宋体" w:hAnsi="宋体" w:cs="宋体" w:hint="eastAsia"/>
          <w:bCs/>
          <w:iCs/>
          <w:kern w:val="36"/>
          <w:sz w:val="24"/>
        </w:rPr>
        <w:t>基于</w:t>
      </w:r>
      <w:r>
        <w:rPr>
          <w:rFonts w:ascii="宋体" w:hAnsi="宋体" w:cs="宋体" w:hint="eastAsia"/>
          <w:kern w:val="36"/>
          <w:sz w:val="24"/>
        </w:rPr>
        <w:t>创客</w:t>
      </w:r>
      <w:r>
        <w:rPr>
          <w:rFonts w:ascii="宋体" w:hAnsi="宋体" w:cs="宋体" w:hint="eastAsia"/>
          <w:bCs/>
          <w:iCs/>
          <w:kern w:val="36"/>
          <w:sz w:val="24"/>
        </w:rPr>
        <w:t>理念</w:t>
      </w:r>
      <w:proofErr w:type="gramEnd"/>
      <w:r>
        <w:rPr>
          <w:rFonts w:ascii="宋体" w:hAnsi="宋体" w:cs="宋体" w:hint="eastAsia"/>
          <w:bCs/>
          <w:iCs/>
          <w:kern w:val="36"/>
          <w:sz w:val="24"/>
        </w:rPr>
        <w:t>的</w:t>
      </w:r>
      <w:r>
        <w:rPr>
          <w:rFonts w:ascii="宋体" w:hAnsi="宋体" w:cs="宋体" w:hint="eastAsia"/>
          <w:kern w:val="36"/>
          <w:sz w:val="24"/>
        </w:rPr>
        <w:t>职业教育有效教学研究</w:t>
      </w:r>
    </w:p>
    <w:p w:rsidR="000D65A4" w:rsidRDefault="004425B3">
      <w:pPr>
        <w:spacing w:line="400" w:lineRule="exact"/>
        <w:rPr>
          <w:rFonts w:ascii="宋体" w:hAnsi="宋体" w:cs="宋体"/>
          <w:bCs/>
          <w:iCs/>
          <w:kern w:val="36"/>
          <w:sz w:val="24"/>
        </w:rPr>
      </w:pPr>
      <w:r>
        <w:rPr>
          <w:rFonts w:ascii="宋体" w:hAnsi="宋体" w:cs="宋体" w:hint="eastAsia"/>
          <w:bCs/>
          <w:iCs/>
          <w:kern w:val="36"/>
          <w:sz w:val="24"/>
        </w:rPr>
        <w:t xml:space="preserve">    </w:t>
      </w:r>
      <w:r>
        <w:rPr>
          <w:rFonts w:ascii="宋体" w:hAnsi="宋体" w:cs="宋体" w:hint="eastAsia"/>
          <w:bCs/>
          <w:iCs/>
          <w:kern w:val="36"/>
          <w:sz w:val="24"/>
        </w:rPr>
        <w:t>中华优秀传统文化融入职业教育教学研究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大数据背景下职业教育课堂教学模式创新研究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大数据背景下职业教育课堂教学效果评价</w:t>
      </w:r>
      <w:r>
        <w:rPr>
          <w:rFonts w:ascii="宋体" w:hAnsi="宋体" w:cs="宋体" w:hint="eastAsia"/>
          <w:bCs/>
          <w:iCs/>
          <w:kern w:val="36"/>
          <w:sz w:val="24"/>
        </w:rPr>
        <w:t>体系</w:t>
      </w:r>
      <w:r>
        <w:rPr>
          <w:rFonts w:ascii="宋体" w:hAnsi="宋体" w:cs="宋体" w:hint="eastAsia"/>
          <w:kern w:val="36"/>
          <w:sz w:val="24"/>
        </w:rPr>
        <w:t>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职业院校创新教学组织的</w:t>
      </w:r>
      <w:r>
        <w:rPr>
          <w:rFonts w:ascii="宋体" w:hAnsi="宋体" w:cs="宋体" w:hint="eastAsia"/>
          <w:bCs/>
          <w:iCs/>
          <w:kern w:val="36"/>
          <w:sz w:val="24"/>
        </w:rPr>
        <w:t>理论与</w:t>
      </w:r>
      <w:r>
        <w:rPr>
          <w:rFonts w:ascii="宋体" w:hAnsi="宋体" w:cs="宋体" w:hint="eastAsia"/>
          <w:kern w:val="36"/>
          <w:sz w:val="24"/>
        </w:rPr>
        <w:t>实践研究</w:t>
      </w:r>
      <w:r>
        <w:rPr>
          <w:rFonts w:ascii="宋体" w:hAnsi="宋体" w:cs="宋体" w:hint="eastAsia"/>
          <w:kern w:val="36"/>
          <w:sz w:val="24"/>
        </w:rPr>
        <w:t xml:space="preserve"> 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现代学徒</w:t>
      </w:r>
      <w:proofErr w:type="gramStart"/>
      <w:r>
        <w:rPr>
          <w:rFonts w:ascii="宋体" w:hAnsi="宋体" w:cs="宋体" w:hint="eastAsia"/>
          <w:kern w:val="36"/>
          <w:sz w:val="24"/>
        </w:rPr>
        <w:t>制背景</w:t>
      </w:r>
      <w:proofErr w:type="gramEnd"/>
      <w:r>
        <w:rPr>
          <w:rFonts w:ascii="宋体" w:hAnsi="宋体" w:cs="宋体" w:hint="eastAsia"/>
          <w:kern w:val="36"/>
          <w:sz w:val="24"/>
        </w:rPr>
        <w:t>下的职业教育有效教学实践研究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产业结构调整背景下的职业教育有效教学研究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基于产教融合的职业院校实训基地建设研究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职业院校教师实践共同体建构的</w:t>
      </w:r>
      <w:r>
        <w:rPr>
          <w:rFonts w:ascii="宋体" w:hAnsi="宋体" w:cs="宋体" w:hint="eastAsia"/>
          <w:bCs/>
          <w:iCs/>
          <w:kern w:val="36"/>
          <w:sz w:val="24"/>
        </w:rPr>
        <w:t>理论与实践</w:t>
      </w:r>
      <w:r>
        <w:rPr>
          <w:rFonts w:ascii="宋体" w:hAnsi="宋体" w:cs="宋体" w:hint="eastAsia"/>
          <w:kern w:val="36"/>
          <w:sz w:val="24"/>
        </w:rPr>
        <w:t>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职业院校学生综合素质评价</w:t>
      </w:r>
      <w:r>
        <w:rPr>
          <w:rFonts w:ascii="宋体" w:hAnsi="宋体" w:cs="宋体" w:hint="eastAsia"/>
          <w:bCs/>
          <w:iCs/>
          <w:kern w:val="36"/>
          <w:sz w:val="24"/>
        </w:rPr>
        <w:t>指标体系</w:t>
      </w:r>
      <w:r>
        <w:rPr>
          <w:rFonts w:ascii="宋体" w:hAnsi="宋体" w:cs="宋体" w:hint="eastAsia"/>
          <w:kern w:val="36"/>
          <w:sz w:val="24"/>
        </w:rPr>
        <w:t>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职业院校学生学习能力测评</w:t>
      </w:r>
      <w:r>
        <w:rPr>
          <w:rFonts w:ascii="宋体" w:hAnsi="宋体" w:cs="宋体" w:hint="eastAsia"/>
          <w:bCs/>
          <w:iCs/>
          <w:kern w:val="36"/>
          <w:sz w:val="24"/>
        </w:rPr>
        <w:t>理论与实践</w:t>
      </w:r>
      <w:r>
        <w:rPr>
          <w:rFonts w:ascii="宋体" w:hAnsi="宋体" w:cs="宋体" w:hint="eastAsia"/>
          <w:kern w:val="36"/>
          <w:sz w:val="24"/>
        </w:rPr>
        <w:t>研究</w:t>
      </w:r>
    </w:p>
    <w:p w:rsidR="000D65A4" w:rsidRDefault="004425B3">
      <w:pPr>
        <w:spacing w:line="400" w:lineRule="exact"/>
        <w:ind w:firstLineChars="200" w:firstLine="480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bCs/>
          <w:iCs/>
          <w:kern w:val="36"/>
          <w:sz w:val="24"/>
        </w:rPr>
        <w:t>校企合作背景下的</w:t>
      </w:r>
      <w:r>
        <w:rPr>
          <w:rFonts w:ascii="宋体" w:hAnsi="宋体" w:cs="宋体" w:hint="eastAsia"/>
          <w:kern w:val="36"/>
          <w:sz w:val="24"/>
        </w:rPr>
        <w:t>职业教育有效教学模式研究</w:t>
      </w:r>
    </w:p>
    <w:p w:rsidR="000D65A4" w:rsidRDefault="004425B3">
      <w:pPr>
        <w:spacing w:line="400" w:lineRule="exact"/>
        <w:ind w:firstLine="465"/>
        <w:rPr>
          <w:rFonts w:ascii="宋体" w:hAnsi="宋体" w:cs="宋体"/>
          <w:bCs/>
          <w:iCs/>
          <w:kern w:val="36"/>
          <w:sz w:val="24"/>
        </w:rPr>
      </w:pPr>
      <w:r>
        <w:rPr>
          <w:rFonts w:ascii="宋体" w:hAnsi="宋体" w:cs="宋体" w:hint="eastAsia"/>
          <w:bCs/>
          <w:iCs/>
          <w:kern w:val="36"/>
          <w:sz w:val="24"/>
        </w:rPr>
        <w:t>职业院校分层教学效能提升的理论与实践研究</w:t>
      </w:r>
    </w:p>
    <w:p w:rsidR="000D65A4" w:rsidRDefault="004425B3">
      <w:pPr>
        <w:spacing w:line="400" w:lineRule="exact"/>
        <w:ind w:firstLine="465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精品课程建设对职业教育教学效能的提升研究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模拟实训课程有效教学的</w:t>
      </w:r>
      <w:r>
        <w:rPr>
          <w:rFonts w:ascii="宋体" w:hAnsi="宋体" w:cs="宋体" w:hint="eastAsia"/>
          <w:bCs/>
          <w:iCs/>
          <w:kern w:val="36"/>
          <w:sz w:val="24"/>
        </w:rPr>
        <w:t>实践创新</w:t>
      </w:r>
      <w:r>
        <w:rPr>
          <w:rFonts w:ascii="宋体" w:hAnsi="宋体" w:cs="宋体" w:hint="eastAsia"/>
          <w:kern w:val="36"/>
          <w:sz w:val="24"/>
        </w:rPr>
        <w:t>研究</w:t>
      </w:r>
      <w:r>
        <w:rPr>
          <w:rFonts w:ascii="宋体" w:hAnsi="宋体" w:cs="宋体" w:hint="eastAsia"/>
          <w:kern w:val="36"/>
          <w:sz w:val="24"/>
        </w:rPr>
        <w:t xml:space="preserve"> 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bCs/>
          <w:iCs/>
          <w:kern w:val="36"/>
          <w:sz w:val="24"/>
        </w:rPr>
        <w:t>现代职教体系学段贯通培养教学质量保障研究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职业教育优质教学资源建设研究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“互联网</w:t>
      </w:r>
      <w:r>
        <w:rPr>
          <w:rFonts w:ascii="宋体" w:hAnsi="宋体" w:cs="宋体" w:hint="eastAsia"/>
          <w:kern w:val="36"/>
          <w:sz w:val="24"/>
        </w:rPr>
        <w:t>+</w:t>
      </w:r>
      <w:r>
        <w:rPr>
          <w:rFonts w:ascii="宋体" w:hAnsi="宋体" w:cs="宋体" w:hint="eastAsia"/>
          <w:kern w:val="36"/>
          <w:sz w:val="24"/>
        </w:rPr>
        <w:t>”背景</w:t>
      </w:r>
      <w:proofErr w:type="gramStart"/>
      <w:r>
        <w:rPr>
          <w:rFonts w:ascii="宋体" w:hAnsi="宋体" w:cs="宋体" w:hint="eastAsia"/>
          <w:kern w:val="36"/>
          <w:sz w:val="24"/>
        </w:rPr>
        <w:t>下职业</w:t>
      </w:r>
      <w:proofErr w:type="gramEnd"/>
      <w:r>
        <w:rPr>
          <w:rFonts w:ascii="宋体" w:hAnsi="宋体" w:cs="宋体" w:hint="eastAsia"/>
          <w:kern w:val="36"/>
          <w:sz w:val="24"/>
        </w:rPr>
        <w:t>院校教学管理</w:t>
      </w:r>
      <w:r>
        <w:rPr>
          <w:rFonts w:ascii="宋体" w:hAnsi="宋体" w:cs="宋体" w:hint="eastAsia"/>
          <w:bCs/>
          <w:iCs/>
          <w:kern w:val="36"/>
          <w:sz w:val="24"/>
        </w:rPr>
        <w:t>理论与实践创新</w:t>
      </w:r>
      <w:r>
        <w:rPr>
          <w:rFonts w:ascii="宋体" w:hAnsi="宋体" w:cs="宋体" w:hint="eastAsia"/>
          <w:kern w:val="36"/>
          <w:sz w:val="24"/>
        </w:rPr>
        <w:t>研究</w:t>
      </w:r>
    </w:p>
    <w:p w:rsidR="000D65A4" w:rsidRDefault="004425B3">
      <w:pPr>
        <w:spacing w:line="400" w:lineRule="exact"/>
        <w:ind w:firstLineChars="200" w:firstLine="480"/>
        <w:rPr>
          <w:rFonts w:ascii="宋体" w:hAnsi="宋体" w:cs="宋体"/>
          <w:bCs/>
          <w:iCs/>
          <w:kern w:val="36"/>
          <w:sz w:val="24"/>
        </w:rPr>
      </w:pPr>
      <w:r>
        <w:rPr>
          <w:rFonts w:ascii="宋体" w:hAnsi="宋体" w:cs="宋体" w:hint="eastAsia"/>
          <w:bCs/>
          <w:iCs/>
          <w:kern w:val="36"/>
          <w:sz w:val="24"/>
        </w:rPr>
        <w:t>职业教育课堂管理效能提升研究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职业院校班主任专业化成长途径</w:t>
      </w:r>
      <w:r>
        <w:rPr>
          <w:rFonts w:ascii="宋体" w:hAnsi="宋体" w:cs="宋体" w:hint="eastAsia"/>
          <w:bCs/>
          <w:iCs/>
          <w:kern w:val="36"/>
          <w:sz w:val="24"/>
        </w:rPr>
        <w:t>创新</w:t>
      </w:r>
      <w:r>
        <w:rPr>
          <w:rFonts w:ascii="宋体" w:hAnsi="宋体" w:cs="宋体" w:hint="eastAsia"/>
          <w:kern w:val="36"/>
          <w:sz w:val="24"/>
        </w:rPr>
        <w:t>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职业院校专业教师</w:t>
      </w:r>
      <w:r>
        <w:rPr>
          <w:rFonts w:ascii="宋体" w:hAnsi="宋体" w:cs="宋体" w:hint="eastAsia"/>
          <w:bCs/>
          <w:iCs/>
          <w:kern w:val="36"/>
          <w:sz w:val="24"/>
        </w:rPr>
        <w:t>参与</w:t>
      </w:r>
      <w:r>
        <w:rPr>
          <w:rFonts w:ascii="宋体" w:hAnsi="宋体" w:cs="宋体" w:hint="eastAsia"/>
          <w:kern w:val="36"/>
          <w:sz w:val="24"/>
        </w:rPr>
        <w:t>企业实践培训的模式</w:t>
      </w:r>
      <w:r>
        <w:rPr>
          <w:rFonts w:ascii="宋体" w:hAnsi="宋体" w:cs="宋体" w:hint="eastAsia"/>
          <w:bCs/>
          <w:iCs/>
          <w:kern w:val="36"/>
          <w:sz w:val="24"/>
        </w:rPr>
        <w:t>案例</w:t>
      </w:r>
      <w:r>
        <w:rPr>
          <w:rFonts w:ascii="宋体" w:hAnsi="宋体" w:cs="宋体" w:hint="eastAsia"/>
          <w:kern w:val="36"/>
          <w:sz w:val="24"/>
        </w:rPr>
        <w:t>研究</w:t>
      </w:r>
      <w:r>
        <w:rPr>
          <w:rFonts w:ascii="宋体" w:hAnsi="宋体" w:cs="宋体" w:hint="eastAsia"/>
          <w:kern w:val="36"/>
          <w:sz w:val="24"/>
        </w:rPr>
        <w:t xml:space="preserve"> 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职业院校德育模式</w:t>
      </w:r>
      <w:r>
        <w:rPr>
          <w:rFonts w:ascii="宋体" w:hAnsi="宋体" w:cs="宋体" w:hint="eastAsia"/>
          <w:bCs/>
          <w:iCs/>
          <w:kern w:val="36"/>
          <w:sz w:val="24"/>
        </w:rPr>
        <w:t>创新</w:t>
      </w:r>
      <w:r>
        <w:rPr>
          <w:rFonts w:ascii="宋体" w:hAnsi="宋体" w:cs="宋体" w:hint="eastAsia"/>
          <w:kern w:val="36"/>
          <w:sz w:val="24"/>
        </w:rPr>
        <w:t>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lastRenderedPageBreak/>
        <w:t xml:space="preserve">    </w:t>
      </w:r>
      <w:r>
        <w:rPr>
          <w:rFonts w:ascii="宋体" w:hAnsi="宋体" w:cs="宋体" w:hint="eastAsia"/>
          <w:kern w:val="36"/>
          <w:sz w:val="24"/>
        </w:rPr>
        <w:t>职业教育校企合作制课程对接的</w:t>
      </w:r>
      <w:r>
        <w:rPr>
          <w:rFonts w:ascii="宋体" w:hAnsi="宋体" w:cs="宋体" w:hint="eastAsia"/>
          <w:bCs/>
          <w:iCs/>
          <w:kern w:val="36"/>
          <w:sz w:val="24"/>
        </w:rPr>
        <w:t>实效</w:t>
      </w:r>
      <w:r>
        <w:rPr>
          <w:rFonts w:ascii="宋体" w:hAnsi="宋体" w:cs="宋体" w:hint="eastAsia"/>
          <w:kern w:val="36"/>
          <w:sz w:val="24"/>
        </w:rPr>
        <w:t>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职业院校学生核心素养培养的</w:t>
      </w:r>
      <w:r>
        <w:rPr>
          <w:rFonts w:ascii="宋体" w:hAnsi="宋体" w:cs="宋体" w:hint="eastAsia"/>
          <w:bCs/>
          <w:iCs/>
          <w:kern w:val="36"/>
          <w:sz w:val="24"/>
        </w:rPr>
        <w:t>理论与实践</w:t>
      </w:r>
      <w:r>
        <w:rPr>
          <w:rFonts w:ascii="宋体" w:hAnsi="宋体" w:cs="宋体" w:hint="eastAsia"/>
          <w:kern w:val="36"/>
          <w:sz w:val="24"/>
        </w:rPr>
        <w:t>研究</w:t>
      </w:r>
    </w:p>
    <w:p w:rsidR="000D65A4" w:rsidRDefault="004425B3">
      <w:pPr>
        <w:spacing w:line="400" w:lineRule="exact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 xml:space="preserve">    </w:t>
      </w:r>
      <w:r>
        <w:rPr>
          <w:rFonts w:ascii="宋体" w:hAnsi="宋体" w:cs="宋体" w:hint="eastAsia"/>
          <w:kern w:val="36"/>
          <w:sz w:val="24"/>
        </w:rPr>
        <w:t>职业院校教学诊断与改进机制</w:t>
      </w:r>
      <w:r>
        <w:rPr>
          <w:rFonts w:ascii="宋体" w:hAnsi="宋体" w:cs="宋体" w:hint="eastAsia"/>
          <w:bCs/>
          <w:iCs/>
          <w:kern w:val="36"/>
          <w:sz w:val="24"/>
        </w:rPr>
        <w:t>创新</w:t>
      </w:r>
      <w:r>
        <w:rPr>
          <w:rFonts w:ascii="宋体" w:hAnsi="宋体" w:cs="宋体" w:hint="eastAsia"/>
          <w:kern w:val="36"/>
          <w:sz w:val="24"/>
        </w:rPr>
        <w:t>研究</w:t>
      </w:r>
    </w:p>
    <w:p w:rsidR="000D65A4" w:rsidRDefault="004425B3">
      <w:pPr>
        <w:spacing w:line="400" w:lineRule="exact"/>
        <w:ind w:firstLine="465"/>
        <w:rPr>
          <w:rFonts w:ascii="宋体" w:hAnsi="宋体" w:cs="宋体"/>
          <w:bCs/>
          <w:iCs/>
          <w:kern w:val="36"/>
          <w:sz w:val="24"/>
        </w:rPr>
      </w:pPr>
      <w:r>
        <w:rPr>
          <w:rFonts w:ascii="宋体" w:hAnsi="宋体" w:cs="宋体" w:hint="eastAsia"/>
          <w:bCs/>
          <w:iCs/>
          <w:kern w:val="36"/>
          <w:sz w:val="24"/>
        </w:rPr>
        <w:t>教学工作室在职业教育有效教学中的应用研究</w:t>
      </w:r>
    </w:p>
    <w:p w:rsidR="000D65A4" w:rsidRDefault="004425B3">
      <w:pPr>
        <w:spacing w:line="400" w:lineRule="exact"/>
        <w:ind w:firstLine="465"/>
        <w:rPr>
          <w:rFonts w:ascii="宋体" w:hAnsi="宋体" w:cs="宋体"/>
          <w:kern w:val="36"/>
          <w:sz w:val="24"/>
        </w:rPr>
      </w:pPr>
      <w:r>
        <w:rPr>
          <w:rFonts w:ascii="宋体" w:hAnsi="宋体" w:cs="宋体" w:hint="eastAsia"/>
          <w:kern w:val="36"/>
          <w:sz w:val="24"/>
        </w:rPr>
        <w:t>职业教育实</w:t>
      </w:r>
      <w:proofErr w:type="gramStart"/>
      <w:r>
        <w:rPr>
          <w:rFonts w:ascii="宋体" w:hAnsi="宋体" w:cs="宋体" w:hint="eastAsia"/>
          <w:kern w:val="36"/>
          <w:sz w:val="24"/>
        </w:rPr>
        <w:t>训教学</w:t>
      </w:r>
      <w:proofErr w:type="gramEnd"/>
      <w:r>
        <w:rPr>
          <w:rFonts w:ascii="宋体" w:hAnsi="宋体" w:cs="宋体" w:hint="eastAsia"/>
          <w:kern w:val="36"/>
          <w:sz w:val="24"/>
        </w:rPr>
        <w:t>效能</w:t>
      </w:r>
      <w:r>
        <w:rPr>
          <w:rFonts w:ascii="宋体" w:hAnsi="宋体" w:cs="宋体" w:hint="eastAsia"/>
          <w:bCs/>
          <w:iCs/>
          <w:kern w:val="36"/>
          <w:sz w:val="24"/>
        </w:rPr>
        <w:t>提升</w:t>
      </w:r>
      <w:r>
        <w:rPr>
          <w:rFonts w:ascii="宋体" w:hAnsi="宋体" w:cs="宋体" w:hint="eastAsia"/>
          <w:kern w:val="36"/>
          <w:sz w:val="24"/>
        </w:rPr>
        <w:t>研究</w:t>
      </w:r>
    </w:p>
    <w:p w:rsidR="000D65A4" w:rsidRDefault="000D65A4">
      <w:pPr>
        <w:pStyle w:val="1"/>
        <w:spacing w:line="400" w:lineRule="exact"/>
        <w:ind w:leftChars="200" w:left="420"/>
        <w:rPr>
          <w:rFonts w:ascii="宋体" w:eastAsia="宋体" w:hAnsi="宋体" w:cs="宋体"/>
          <w:b/>
          <w:bCs w:val="0"/>
          <w:sz w:val="28"/>
          <w:szCs w:val="28"/>
        </w:rPr>
      </w:pPr>
    </w:p>
    <w:p w:rsidR="000D65A4" w:rsidRDefault="004425B3">
      <w:pPr>
        <w:pStyle w:val="1"/>
        <w:spacing w:line="400" w:lineRule="exact"/>
        <w:rPr>
          <w:rFonts w:ascii="宋体" w:eastAsia="宋体" w:hAnsi="宋体" w:cs="宋体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三、重点研究领域与研究方向选题指南</w:t>
      </w:r>
    </w:p>
    <w:p w:rsidR="000D65A4" w:rsidRDefault="000D65A4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</w:p>
    <w:p w:rsidR="000D65A4" w:rsidRDefault="004425B3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（一）教育发展战略研究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山东省教育现代化指标体系及监测研究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政府公共教育服务方式创新研究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学校组织变革及内部治理结构优化研究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教育质量评价与保障体系研究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社会力量参与办学的体制机制研究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kern w:val="0"/>
          <w:sz w:val="24"/>
        </w:rPr>
      </w:pPr>
      <w:r>
        <w:rPr>
          <w:rFonts w:ascii="宋体" w:hAnsi="宋体" w:cs="宋体" w:hint="eastAsia"/>
          <w:sz w:val="24"/>
        </w:rPr>
        <w:t>各级各类教育资源优化配置与整合研究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kern w:val="0"/>
          <w:sz w:val="24"/>
        </w:rPr>
      </w:pPr>
      <w:r>
        <w:rPr>
          <w:rFonts w:ascii="宋体" w:hAnsi="宋体" w:cs="宋体" w:hint="eastAsia"/>
          <w:snapToGrid w:val="0"/>
          <w:kern w:val="0"/>
          <w:sz w:val="24"/>
        </w:rPr>
        <w:t>基础教育集团化办学研究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kern w:val="0"/>
          <w:sz w:val="24"/>
        </w:rPr>
      </w:pPr>
      <w:r>
        <w:rPr>
          <w:rFonts w:ascii="宋体" w:hAnsi="宋体" w:cs="宋体" w:hint="eastAsia"/>
          <w:sz w:val="24"/>
        </w:rPr>
        <w:t>山东省学前教育公共服务体系建设研究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kern w:val="0"/>
          <w:sz w:val="24"/>
        </w:rPr>
      </w:pPr>
      <w:r>
        <w:rPr>
          <w:rFonts w:ascii="宋体" w:hAnsi="宋体" w:cs="宋体" w:hint="eastAsia"/>
          <w:snapToGrid w:val="0"/>
          <w:kern w:val="0"/>
          <w:sz w:val="24"/>
        </w:rPr>
        <w:t>学前教育经费分担机制研究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kern w:val="0"/>
          <w:sz w:val="24"/>
        </w:rPr>
      </w:pPr>
      <w:r>
        <w:rPr>
          <w:rFonts w:ascii="宋体" w:hAnsi="宋体" w:cs="宋体" w:hint="eastAsia"/>
          <w:sz w:val="24"/>
        </w:rPr>
        <w:t>县域</w:t>
      </w:r>
      <w:r>
        <w:rPr>
          <w:rFonts w:ascii="宋体" w:hAnsi="宋体" w:cs="宋体" w:hint="eastAsia"/>
          <w:snapToGrid w:val="0"/>
          <w:kern w:val="0"/>
          <w:sz w:val="24"/>
        </w:rPr>
        <w:t>义务教育优质均衡发展的推进机制研究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kern w:val="0"/>
          <w:sz w:val="24"/>
        </w:rPr>
      </w:pPr>
      <w:r>
        <w:rPr>
          <w:rFonts w:ascii="宋体" w:hAnsi="宋体" w:cs="宋体" w:hint="eastAsia"/>
          <w:snapToGrid w:val="0"/>
          <w:kern w:val="0"/>
          <w:sz w:val="24"/>
        </w:rPr>
        <w:t>普通高中多样化发展研究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kern w:val="0"/>
          <w:sz w:val="24"/>
        </w:rPr>
      </w:pPr>
      <w:r>
        <w:rPr>
          <w:rFonts w:ascii="宋体" w:hAnsi="宋体" w:cs="宋体" w:hint="eastAsia"/>
          <w:snapToGrid w:val="0"/>
          <w:kern w:val="0"/>
          <w:sz w:val="24"/>
        </w:rPr>
        <w:t>职业院校服务区域经济和社会发展的实证研究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高等院校分类发展研究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地方高校向应用型大学转型发展研究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kern w:val="0"/>
          <w:sz w:val="24"/>
        </w:rPr>
      </w:pPr>
      <w:r>
        <w:rPr>
          <w:rFonts w:ascii="宋体" w:hAnsi="宋体" w:cs="宋体" w:hint="eastAsia"/>
          <w:snapToGrid w:val="0"/>
          <w:kern w:val="0"/>
          <w:sz w:val="24"/>
        </w:rPr>
        <w:t>随迁子女升学现状及对策研究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kern w:val="0"/>
          <w:sz w:val="24"/>
        </w:rPr>
      </w:pPr>
      <w:r>
        <w:rPr>
          <w:rFonts w:ascii="宋体" w:hAnsi="宋体" w:cs="宋体" w:hint="eastAsia"/>
          <w:snapToGrid w:val="0"/>
          <w:kern w:val="0"/>
          <w:sz w:val="24"/>
        </w:rPr>
        <w:t>随迁子女升学体制机制变革研究</w:t>
      </w:r>
    </w:p>
    <w:p w:rsidR="000D65A4" w:rsidRDefault="000D65A4">
      <w:pPr>
        <w:widowControl/>
        <w:shd w:val="clear" w:color="auto" w:fill="FFFFFF"/>
        <w:spacing w:line="400" w:lineRule="exact"/>
        <w:rPr>
          <w:rFonts w:ascii="宋体" w:cs="宋体"/>
          <w:b/>
          <w:bCs/>
          <w:sz w:val="24"/>
        </w:rPr>
      </w:pPr>
    </w:p>
    <w:p w:rsidR="000D65A4" w:rsidRDefault="004425B3">
      <w:pPr>
        <w:widowControl/>
        <w:shd w:val="clear" w:color="auto" w:fill="FFFFFF"/>
        <w:spacing w:line="400" w:lineRule="exact"/>
        <w:rPr>
          <w:rFonts w:asci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 xml:space="preserve">    </w:t>
      </w:r>
      <w:r>
        <w:rPr>
          <w:rFonts w:ascii="宋体" w:hAnsi="宋体" w:cs="宋体" w:hint="eastAsia"/>
          <w:b/>
          <w:bCs/>
          <w:sz w:val="24"/>
        </w:rPr>
        <w:t>（二）教育治理体系与治理能力现代化建设研究</w:t>
      </w:r>
    </w:p>
    <w:p w:rsidR="000D65A4" w:rsidRDefault="004425B3">
      <w:pPr>
        <w:widowControl/>
        <w:shd w:val="clear" w:color="auto" w:fill="FFFFFF"/>
        <w:spacing w:line="40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山东省教育治理体系和治理能力重大理论问题研究</w:t>
      </w:r>
    </w:p>
    <w:p w:rsidR="000D65A4" w:rsidRDefault="004425B3">
      <w:pPr>
        <w:widowControl/>
        <w:shd w:val="clear" w:color="auto" w:fill="FFFFFF"/>
        <w:spacing w:line="40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山东省教育治理体系和治理能力的现状和问题研究</w:t>
      </w:r>
    </w:p>
    <w:p w:rsidR="000D65A4" w:rsidRDefault="004425B3">
      <w:pPr>
        <w:widowControl/>
        <w:shd w:val="clear" w:color="auto" w:fill="FFFFFF"/>
        <w:spacing w:line="40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山东省教育治理体系的要素、结构、机制的分析研究</w:t>
      </w:r>
    </w:p>
    <w:p w:rsidR="000D65A4" w:rsidRDefault="004425B3">
      <w:pPr>
        <w:widowControl/>
        <w:shd w:val="clear" w:color="auto" w:fill="FFFFFF"/>
        <w:spacing w:line="40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山东省教育治理体系和治理能力现代化的政策研究</w:t>
      </w:r>
    </w:p>
    <w:p w:rsidR="000D65A4" w:rsidRDefault="004425B3">
      <w:pPr>
        <w:widowControl/>
        <w:shd w:val="clear" w:color="auto" w:fill="FFFFFF"/>
        <w:spacing w:line="40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现代教育治理体系和治理能力国际比较研究研究</w:t>
      </w:r>
    </w:p>
    <w:p w:rsidR="000D65A4" w:rsidRDefault="004425B3">
      <w:pPr>
        <w:widowControl/>
        <w:shd w:val="clear" w:color="auto" w:fill="FFFFFF"/>
        <w:spacing w:line="400" w:lineRule="exact"/>
        <w:ind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学校依法治校的法律法规及制度体系建设研究</w:t>
      </w:r>
    </w:p>
    <w:p w:rsidR="000D65A4" w:rsidRDefault="004425B3">
      <w:pPr>
        <w:widowControl/>
        <w:shd w:val="clear" w:color="auto" w:fill="FFFFFF"/>
        <w:spacing w:line="400" w:lineRule="exact"/>
        <w:ind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市县级教育治理体系和治理能力改革经验和典型案例研究</w:t>
      </w:r>
    </w:p>
    <w:p w:rsidR="000D65A4" w:rsidRDefault="000D65A4">
      <w:pPr>
        <w:widowControl/>
        <w:shd w:val="clear" w:color="auto" w:fill="FFFFFF"/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</w:p>
    <w:p w:rsidR="000D65A4" w:rsidRDefault="004425B3">
      <w:pPr>
        <w:widowControl/>
        <w:shd w:val="clear" w:color="auto" w:fill="FFFFFF"/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（三）教育综合改革研究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山东省教育综合改革的现状与问题调查研究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山东省教育综合改革实验区建设跟踪研究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山东省教育领域综合改革的内涵与路径研究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山东省各级各类学校内部综合改革的典型案例研究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省</w:t>
      </w:r>
      <w:proofErr w:type="gramStart"/>
      <w:r>
        <w:rPr>
          <w:rFonts w:ascii="宋体" w:hAnsi="宋体" w:cs="宋体" w:hint="eastAsia"/>
          <w:sz w:val="24"/>
        </w:rPr>
        <w:t>域教育</w:t>
      </w:r>
      <w:proofErr w:type="gramEnd"/>
      <w:r>
        <w:rPr>
          <w:rFonts w:ascii="宋体" w:hAnsi="宋体" w:cs="宋体" w:hint="eastAsia"/>
          <w:sz w:val="24"/>
        </w:rPr>
        <w:t>综合改革的理论和实践研究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发达国家和地区推进教育改革的比较研究</w:t>
      </w:r>
    </w:p>
    <w:p w:rsidR="000D65A4" w:rsidRDefault="000D65A4">
      <w:pPr>
        <w:spacing w:line="400" w:lineRule="exact"/>
        <w:rPr>
          <w:rFonts w:ascii="宋体" w:cs="宋体"/>
          <w:sz w:val="24"/>
        </w:rPr>
      </w:pPr>
    </w:p>
    <w:p w:rsidR="000D65A4" w:rsidRDefault="004425B3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（四）</w:t>
      </w:r>
      <w:bookmarkStart w:id="1" w:name="OLE_LINK1"/>
      <w:r>
        <w:rPr>
          <w:rFonts w:ascii="宋体" w:hAnsi="宋体" w:cs="宋体" w:hint="eastAsia"/>
          <w:b/>
          <w:bCs/>
          <w:sz w:val="24"/>
        </w:rPr>
        <w:t>德育与心理健康教育研究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bookmarkStart w:id="2" w:name="_Toc417977308"/>
      <w:bookmarkStart w:id="3" w:name="_Toc445881325"/>
      <w:bookmarkEnd w:id="1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新形势下学校德育面临的挑战和出路研究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儒家文化背景下的山东省德育工作特色研究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学生德育评价方式和评价机制改进研究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proofErr w:type="gramStart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不</w:t>
      </w:r>
      <w:proofErr w:type="gramEnd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同学</w:t>
      </w:r>
      <w:proofErr w:type="gramStart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段学</w:t>
      </w:r>
      <w:proofErr w:type="gramEnd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生价值观存在问题及解决策略研究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大中小学学校德育综合改革研究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学校德育课程整合研究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区域推进学校德育与数学、科学课程融合的理论与实践研究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教师育</w:t>
      </w:r>
      <w:proofErr w:type="gramStart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德意识</w:t>
      </w:r>
      <w:proofErr w:type="gramEnd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和</w:t>
      </w:r>
      <w:proofErr w:type="gramStart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育</w:t>
      </w:r>
      <w:proofErr w:type="gramEnd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德能力提升研究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道德认知与道德行为相统一的中小学生德育评价体系研究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招生考试改革背景下德育评价改革研究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学校、家庭、社会合作的德育网络体系研究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hAns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基于班级文化建设的学校德育模式创新研究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心理健康教育服务能力提升研究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心理健康教育课程体系建设研究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心理健康教育教师培训制度与培训课程体系建设研究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心理健康教育特色学校发展研究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学校心理健康教育文化氛围建设研究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学生和教师心理健康现状监测与心理辅导介入机制研究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基于家校合作的中小学心理健康教育方式创新研究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信息化语境下心理辅导室的建设与创新使用研究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学生生涯规划教育案例研究</w:t>
      </w:r>
    </w:p>
    <w:bookmarkEnd w:id="2"/>
    <w:bookmarkEnd w:id="3"/>
    <w:p w:rsidR="000D65A4" w:rsidRDefault="000D65A4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</w:p>
    <w:p w:rsidR="000D65A4" w:rsidRDefault="004425B3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（五）课程与教学研究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优质课程资源共建共享机制研究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lastRenderedPageBreak/>
        <w:t>国家课程和地方课程的</w:t>
      </w:r>
      <w:proofErr w:type="gramStart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校本化</w:t>
      </w:r>
      <w:proofErr w:type="gramEnd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区域、学校特色课程体系构建研究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学校优质在线开放课程建设研究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基于学生核心素养提升的课程与教材开发研究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基于学生社会责任感、创新精神和实践能力提升的教学策略优化研究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基于大数据的教学行为和学习行为研究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hAns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协同教学和教研创新研究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“选课走班”教学组织策略优化研究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特殊教育个别化教学典型案例研究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美育实践活动课程化管理研究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艺术教育课程资源</w:t>
      </w:r>
      <w:proofErr w:type="gramStart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校本化开发</w:t>
      </w:r>
      <w:proofErr w:type="gramEnd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基于通用设计理念的特殊教育融通课程建设研究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游戏化、生活化的幼儿园课程建设研究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hAns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初中语文作文有效教学的策略及模式创新研究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普通高中个性化课程建设研究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普通高中大学先修课程建设的理论与实践研究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职教普教课程融合贯通的理论与实践研究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一体化分</w:t>
      </w:r>
      <w:proofErr w:type="gramStart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段培养</w:t>
      </w:r>
      <w:proofErr w:type="gramEnd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的课程标准与课程内容衔接研究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职业教育精品课程资源共享研究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职业院校学生职业核心素养培育研究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国外优质职教课程资源的本土化开发应用研究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中高职校项目教学、实践教学、工作过程导向教学模式研究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中高职一体化教学改革研究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支撑高校优势学科、特色专业发展的课程建设研究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高等院校教学创新的典型案例研究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高等院校学分制改革的理论与实践研究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研究生“双导师”制建设研究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专业学位研究生实践创新能力提升研究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学术学位研究生学术创新能力提升的路径研究</w:t>
      </w:r>
    </w:p>
    <w:p w:rsidR="000D65A4" w:rsidRDefault="000D65A4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</w:p>
    <w:p w:rsidR="000D65A4" w:rsidRDefault="004425B3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（六）教育评价与监测研究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山东省教育综合评价改革研究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区域教育质量监测研究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区域教育现代化进程监测研究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lastRenderedPageBreak/>
        <w:t>山东省中小学综合素质评价指标体系研究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中小学学校效能评价研究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中小学教师、校长绩效评价研究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义务教育教学质量监测研究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义务教育阶段学生课业负担监控研究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基于数据分析的高中学生综合素质评价在高校招生中的应用研究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职业院校服务地方经济社会发展能力的评价研究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基于现代学徒制的人才培养质量跟踪监测研究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山东省中职学生学业水平考试机制研究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山东省高等院校教育质量评估指标体系研究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山东省高校投入与产出效益研究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高校学科、专业建设与评价标准研究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发达国家和地区高等教育质量评估指标体系研究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高校继续教育质量和社区教育质量评价研究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基于实践创新能力提升的研究生教育质量监测研究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山东省学习型城市建设指标体系研究</w:t>
      </w:r>
    </w:p>
    <w:p w:rsidR="000D65A4" w:rsidRDefault="000D65A4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</w:p>
    <w:p w:rsidR="000D65A4" w:rsidRDefault="004425B3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（七）教师队伍建设研究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b/>
          <w:bCs/>
          <w:i/>
          <w:iCs/>
          <w:sz w:val="24"/>
        </w:rPr>
      </w:pPr>
      <w:r>
        <w:rPr>
          <w:rFonts w:ascii="宋体" w:hAnsi="宋体" w:cs="宋体" w:hint="eastAsia"/>
          <w:sz w:val="24"/>
        </w:rPr>
        <w:t>中小学教师专业发展的体制机制创新研究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教师教育多元化招生</w:t>
      </w:r>
      <w:proofErr w:type="gramStart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选拨</w:t>
      </w:r>
      <w:proofErr w:type="gramEnd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机制研究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高校与地方政府、中小学校协同培养教师新机制建构研究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各级各类教师分层、分类专业发展体制机制研究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各级各类学校的教师配置标准及动态调整研究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各级各类学校教师绩效考核研究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教师合理流动和退出机制研究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全科教师培养体制机制研究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乡村教师专业发展路径的多元化研究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民办学校教师专业发展能力提升研究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以学校为本的教师专业发展路径研究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教师专业发展学校建设标准研究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信息技术促进教师专业发展研究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基于康教、</w:t>
      </w:r>
      <w:proofErr w:type="gramStart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医</w:t>
      </w:r>
      <w:proofErr w:type="gramEnd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教结合的特殊教育教师专业发展研究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职前教师教育课程体系建构研究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学前教育教师资源优化配置研究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lastRenderedPageBreak/>
        <w:t>学前教育教师培养规模、结构和质量提升研究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教师继续教育学分制管理优化研究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中小学校长职级制改革研究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中小学教师“县管校聘”管理改革研究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义务教育学区</w:t>
      </w:r>
      <w:proofErr w:type="gramStart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制背景</w:t>
      </w:r>
      <w:proofErr w:type="gramEnd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下的教师资源优化研究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义务教育学校校长、教师交流轮岗的效能研究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中小学教师职称制度改革研究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优秀教研组和优秀教学团队建设研究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职业院校“双师双能型”教师成长发展规律研究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职业院校教师企业实践的实证研究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加强职业院校教师与企业技术人员双向流动机制研究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高校教师发展中心建设研究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高校中青年教师教学能力提升研究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高等院校职称评聘制度改革研究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高等院校高层次人才引进与培养的途径和方法研究</w:t>
      </w:r>
    </w:p>
    <w:p w:rsidR="000D65A4" w:rsidRDefault="000D65A4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</w:p>
    <w:p w:rsidR="000D65A4" w:rsidRDefault="004425B3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（八）教育信息化研究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信息技术与教育融合创新发展研究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信息化背景下教育公共服务方式创新研究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b/>
          <w:bCs/>
          <w:i/>
          <w:iCs/>
          <w:snapToGrid w:val="0"/>
          <w:color w:val="FF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在线教育服务发展体制机制研究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教育管理信息化和教育决策支持系统开发研究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教育信息化背景下的学校组织结构和课程体系变革研究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教育大数据在教育管理与决策中的应用研究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区域教育信息资源库的深度开发和综合利用研究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各级各类优质教育教学资源数字化建设研究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教师信息技术应用能力提升研究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学生信息素养的现状调查及提升策略研究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基于大数据的智慧图书馆建设研究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虚拟仿真实</w:t>
      </w:r>
      <w:proofErr w:type="gramStart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训系统</w:t>
      </w:r>
      <w:proofErr w:type="gramEnd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和仿真教学软件开发研究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微课程、空间教学、</w:t>
      </w:r>
      <w:r>
        <w:rPr>
          <w:rFonts w:ascii="宋体" w:hAnsi="宋体" w:cs="宋体"/>
          <w:snapToGrid w:val="0"/>
          <w:color w:val="000000"/>
          <w:kern w:val="0"/>
          <w:sz w:val="24"/>
        </w:rPr>
        <w:t>3G</w:t>
      </w: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实景课堂、慕课、微课堂等教学模式应用研究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职业院校教学过程与生产过程实时互动的远程教学研究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社区数字化学习中心建设研究</w:t>
      </w:r>
    </w:p>
    <w:p w:rsidR="000D65A4" w:rsidRDefault="000D65A4">
      <w:pPr>
        <w:pStyle w:val="2"/>
        <w:spacing w:before="0" w:after="0" w:line="400" w:lineRule="exact"/>
        <w:rPr>
          <w:rFonts w:ascii="宋体" w:eastAsia="宋体" w:hAnsi="宋体" w:cs="宋体"/>
          <w:b/>
          <w:snapToGrid w:val="0"/>
          <w:color w:val="000000"/>
          <w:sz w:val="24"/>
          <w:szCs w:val="24"/>
        </w:rPr>
      </w:pPr>
      <w:bookmarkStart w:id="4" w:name="_Toc453667362"/>
    </w:p>
    <w:p w:rsidR="000D65A4" w:rsidRDefault="004425B3">
      <w:pPr>
        <w:pStyle w:val="2"/>
        <w:spacing w:before="0" w:after="0" w:line="400" w:lineRule="exact"/>
        <w:ind w:firstLineChars="200" w:firstLine="482"/>
        <w:rPr>
          <w:rFonts w:ascii="宋体" w:eastAsia="宋体" w:hAnsi="宋体" w:cs="宋体"/>
          <w:b/>
          <w:snapToGrid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snapToGrid w:val="0"/>
          <w:color w:val="000000"/>
          <w:sz w:val="24"/>
          <w:szCs w:val="24"/>
        </w:rPr>
        <w:t>（九）</w:t>
      </w:r>
      <w:r>
        <w:rPr>
          <w:rFonts w:ascii="宋体" w:eastAsia="宋体" w:hAnsi="宋体" w:cs="宋体"/>
          <w:b/>
          <w:snapToGrid w:val="0"/>
          <w:color w:val="000000"/>
          <w:sz w:val="24"/>
          <w:szCs w:val="24"/>
        </w:rPr>
        <w:t xml:space="preserve"> </w:t>
      </w:r>
      <w:bookmarkEnd w:id="4"/>
      <w:r>
        <w:rPr>
          <w:rFonts w:ascii="宋体" w:eastAsia="宋体" w:hAnsi="宋体" w:cs="宋体" w:hint="eastAsia"/>
          <w:b/>
          <w:snapToGrid w:val="0"/>
          <w:color w:val="000000"/>
          <w:sz w:val="24"/>
          <w:szCs w:val="24"/>
        </w:rPr>
        <w:t>继续教育研究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继续教育内部质量保障机制建设及外部质量监控评价机制建设研究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继续教育信息化公共服务平台建设研究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学段和类型衔接融通的继续教育发展研究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学习成果认证和学分积累与转换机制研究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高校继续教育转型发展研究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市、县、乡三级社区教育网络建设研究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县（市、区）社区教育工作者队伍建设研究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社区教育课程与教学资源建设研究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bookmarkStart w:id="5" w:name="_Toc453667372"/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学习型社会建设的理论、路径、策略、评价监测指标体系研究</w:t>
      </w:r>
    </w:p>
    <w:p w:rsidR="000D65A4" w:rsidRDefault="000D65A4">
      <w:pPr>
        <w:keepNext/>
        <w:keepLines/>
        <w:widowControl/>
        <w:spacing w:line="400" w:lineRule="exact"/>
        <w:jc w:val="left"/>
        <w:outlineLvl w:val="1"/>
        <w:rPr>
          <w:rFonts w:ascii="宋体" w:cs="宋体"/>
          <w:b/>
          <w:bCs/>
          <w:snapToGrid w:val="0"/>
          <w:color w:val="000000"/>
          <w:kern w:val="0"/>
          <w:sz w:val="24"/>
        </w:rPr>
      </w:pPr>
    </w:p>
    <w:p w:rsidR="000D65A4" w:rsidRDefault="004425B3">
      <w:pPr>
        <w:keepNext/>
        <w:keepLines/>
        <w:widowControl/>
        <w:spacing w:line="400" w:lineRule="exact"/>
        <w:ind w:firstLineChars="200" w:firstLine="482"/>
        <w:jc w:val="left"/>
        <w:outlineLvl w:val="1"/>
        <w:rPr>
          <w:rFonts w:ascii="宋体" w:cs="宋体"/>
          <w:b/>
          <w:bCs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4"/>
        </w:rPr>
        <w:t>（九）民办教育</w:t>
      </w:r>
      <w:bookmarkEnd w:id="5"/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4"/>
        </w:rPr>
        <w:t>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山东省民办教育发展现状与问题研究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山东省民办教育管理体制和政策体系研究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民办教育治理体系和治理能力研究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各级各类民办学校扶持政策研究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山东省民办学校发展典型案例研究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民办学校教师社会保障机制研究</w:t>
      </w:r>
    </w:p>
    <w:p w:rsidR="000D65A4" w:rsidRDefault="004425B3">
      <w:pPr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各级各类民办教育发展专项资金建设及使用情况研究</w:t>
      </w:r>
    </w:p>
    <w:p w:rsidR="000D65A4" w:rsidRDefault="000D65A4">
      <w:pPr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</w:p>
    <w:p w:rsidR="000D65A4" w:rsidRDefault="004425B3">
      <w:pPr>
        <w:spacing w:line="400" w:lineRule="exact"/>
        <w:ind w:firstLineChars="200" w:firstLine="482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（十）教育对外开放研究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中外合作办学的监管与评价研究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山东省教育国际化案例研究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山东省高等教育国际化政策及其实施效果研究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山东省留学生教育质量保障机制研究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山东省高校完善留学生教育服务体系研究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山东省高等教育国际合作综合改革试验区研究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高校外籍教师选聘、管理和评价机制研究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发达国家职业教育办学模式借鉴研究</w:t>
      </w:r>
    </w:p>
    <w:p w:rsidR="000D65A4" w:rsidRDefault="004425B3">
      <w:pPr>
        <w:widowControl/>
        <w:shd w:val="clear" w:color="auto" w:fill="FFFFFF"/>
        <w:spacing w:line="400" w:lineRule="exact"/>
        <w:ind w:firstLineChars="200" w:firstLine="480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高等教育国际竞争力比较研究</w:t>
      </w:r>
    </w:p>
    <w:p w:rsidR="000D65A4" w:rsidRDefault="000D65A4">
      <w:pPr>
        <w:pStyle w:val="1"/>
        <w:spacing w:line="400" w:lineRule="exact"/>
        <w:rPr>
          <w:rFonts w:ascii="宋体" w:eastAsia="宋体" w:hAnsi="宋体" w:cs="宋体"/>
          <w:b/>
          <w:bCs w:val="0"/>
          <w:sz w:val="24"/>
          <w:szCs w:val="24"/>
        </w:rPr>
      </w:pPr>
    </w:p>
    <w:sectPr w:rsidR="000D6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5B78F0"/>
    <w:multiLevelType w:val="singleLevel"/>
    <w:tmpl w:val="585B78F0"/>
    <w:lvl w:ilvl="0">
      <w:start w:val="7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5F7B6DBB"/>
    <w:rsid w:val="000015A2"/>
    <w:rsid w:val="000059BC"/>
    <w:rsid w:val="00035BF4"/>
    <w:rsid w:val="0005591B"/>
    <w:rsid w:val="0008113A"/>
    <w:rsid w:val="000935F6"/>
    <w:rsid w:val="00093A15"/>
    <w:rsid w:val="000A031C"/>
    <w:rsid w:val="000A357D"/>
    <w:rsid w:val="000B50A2"/>
    <w:rsid w:val="000D65A4"/>
    <w:rsid w:val="000E7EA3"/>
    <w:rsid w:val="00132A71"/>
    <w:rsid w:val="001D59B0"/>
    <w:rsid w:val="00275B67"/>
    <w:rsid w:val="002832E3"/>
    <w:rsid w:val="002A2DF5"/>
    <w:rsid w:val="002B06F7"/>
    <w:rsid w:val="00387598"/>
    <w:rsid w:val="003A32FF"/>
    <w:rsid w:val="004159A7"/>
    <w:rsid w:val="004425B3"/>
    <w:rsid w:val="00450499"/>
    <w:rsid w:val="0047274A"/>
    <w:rsid w:val="004D7A69"/>
    <w:rsid w:val="004E5EDA"/>
    <w:rsid w:val="00502FE8"/>
    <w:rsid w:val="00524B84"/>
    <w:rsid w:val="00557104"/>
    <w:rsid w:val="005D7269"/>
    <w:rsid w:val="005E0B90"/>
    <w:rsid w:val="00610E87"/>
    <w:rsid w:val="00633A01"/>
    <w:rsid w:val="006B3A71"/>
    <w:rsid w:val="0071249A"/>
    <w:rsid w:val="00730A06"/>
    <w:rsid w:val="00783705"/>
    <w:rsid w:val="007866F2"/>
    <w:rsid w:val="00875E6F"/>
    <w:rsid w:val="00885829"/>
    <w:rsid w:val="008F5A83"/>
    <w:rsid w:val="00910ABC"/>
    <w:rsid w:val="009370EF"/>
    <w:rsid w:val="0094159C"/>
    <w:rsid w:val="009540EF"/>
    <w:rsid w:val="00A408C4"/>
    <w:rsid w:val="00A6426A"/>
    <w:rsid w:val="00AA7241"/>
    <w:rsid w:val="00C44321"/>
    <w:rsid w:val="00D02836"/>
    <w:rsid w:val="00D12E63"/>
    <w:rsid w:val="00DB1FC8"/>
    <w:rsid w:val="00DD2F14"/>
    <w:rsid w:val="00E15B82"/>
    <w:rsid w:val="00EF377D"/>
    <w:rsid w:val="00F002D6"/>
    <w:rsid w:val="00F36092"/>
    <w:rsid w:val="00F42915"/>
    <w:rsid w:val="00F454AE"/>
    <w:rsid w:val="00F80EBF"/>
    <w:rsid w:val="00FA7D5E"/>
    <w:rsid w:val="01883527"/>
    <w:rsid w:val="02621FCB"/>
    <w:rsid w:val="029D2188"/>
    <w:rsid w:val="02C4137D"/>
    <w:rsid w:val="03AA0AF8"/>
    <w:rsid w:val="05433260"/>
    <w:rsid w:val="05D512E7"/>
    <w:rsid w:val="0616740C"/>
    <w:rsid w:val="07D34B67"/>
    <w:rsid w:val="07E4522A"/>
    <w:rsid w:val="08A030D0"/>
    <w:rsid w:val="0A162FB7"/>
    <w:rsid w:val="0A3E277F"/>
    <w:rsid w:val="0B486DA7"/>
    <w:rsid w:val="0C4437EF"/>
    <w:rsid w:val="0C9A7C64"/>
    <w:rsid w:val="0CB44402"/>
    <w:rsid w:val="0DB921B0"/>
    <w:rsid w:val="0E032C1C"/>
    <w:rsid w:val="0E8F28C9"/>
    <w:rsid w:val="10D97FD7"/>
    <w:rsid w:val="11641211"/>
    <w:rsid w:val="127815A3"/>
    <w:rsid w:val="135933EE"/>
    <w:rsid w:val="13624577"/>
    <w:rsid w:val="13C371D7"/>
    <w:rsid w:val="13C95187"/>
    <w:rsid w:val="14957465"/>
    <w:rsid w:val="14C15236"/>
    <w:rsid w:val="14DF6E76"/>
    <w:rsid w:val="151C59D3"/>
    <w:rsid w:val="1616565E"/>
    <w:rsid w:val="169A5E3E"/>
    <w:rsid w:val="170F3B43"/>
    <w:rsid w:val="18517889"/>
    <w:rsid w:val="18EF494D"/>
    <w:rsid w:val="190A7E9A"/>
    <w:rsid w:val="19350EFF"/>
    <w:rsid w:val="1AF832D0"/>
    <w:rsid w:val="1F5D086D"/>
    <w:rsid w:val="1FD010D3"/>
    <w:rsid w:val="239E3F97"/>
    <w:rsid w:val="255E6901"/>
    <w:rsid w:val="26C431B3"/>
    <w:rsid w:val="27290604"/>
    <w:rsid w:val="2746646D"/>
    <w:rsid w:val="278D4BA5"/>
    <w:rsid w:val="27DE3343"/>
    <w:rsid w:val="2AC42293"/>
    <w:rsid w:val="2B3D7A63"/>
    <w:rsid w:val="2B512874"/>
    <w:rsid w:val="2CD21345"/>
    <w:rsid w:val="2DE66AEF"/>
    <w:rsid w:val="2E8063CD"/>
    <w:rsid w:val="308F38BB"/>
    <w:rsid w:val="326E639B"/>
    <w:rsid w:val="3698662D"/>
    <w:rsid w:val="383C05B6"/>
    <w:rsid w:val="384804F3"/>
    <w:rsid w:val="384C2D07"/>
    <w:rsid w:val="388630EE"/>
    <w:rsid w:val="39567FBE"/>
    <w:rsid w:val="39D60703"/>
    <w:rsid w:val="3ACC359F"/>
    <w:rsid w:val="3D5C054A"/>
    <w:rsid w:val="3EC33F22"/>
    <w:rsid w:val="3F157903"/>
    <w:rsid w:val="426D4FD0"/>
    <w:rsid w:val="43BE49FE"/>
    <w:rsid w:val="43FB06BB"/>
    <w:rsid w:val="44A415E3"/>
    <w:rsid w:val="44C238DC"/>
    <w:rsid w:val="45F94949"/>
    <w:rsid w:val="46750C7A"/>
    <w:rsid w:val="46C97CB8"/>
    <w:rsid w:val="492E3AB7"/>
    <w:rsid w:val="4981674A"/>
    <w:rsid w:val="49D9236F"/>
    <w:rsid w:val="49E80184"/>
    <w:rsid w:val="4A5A6376"/>
    <w:rsid w:val="4AEA5625"/>
    <w:rsid w:val="4B364503"/>
    <w:rsid w:val="4CD0168C"/>
    <w:rsid w:val="4D315240"/>
    <w:rsid w:val="4E2640B1"/>
    <w:rsid w:val="4E695A5E"/>
    <w:rsid w:val="4F2C620E"/>
    <w:rsid w:val="51FA31B9"/>
    <w:rsid w:val="5231636E"/>
    <w:rsid w:val="52C62D34"/>
    <w:rsid w:val="53114866"/>
    <w:rsid w:val="531279E0"/>
    <w:rsid w:val="539F7AD8"/>
    <w:rsid w:val="550757E8"/>
    <w:rsid w:val="556C3765"/>
    <w:rsid w:val="55A51371"/>
    <w:rsid w:val="562E5CEE"/>
    <w:rsid w:val="562F0853"/>
    <w:rsid w:val="56A9299B"/>
    <w:rsid w:val="58346AB4"/>
    <w:rsid w:val="588E2D7A"/>
    <w:rsid w:val="5AB82AE9"/>
    <w:rsid w:val="5B083214"/>
    <w:rsid w:val="5B97563E"/>
    <w:rsid w:val="5C586743"/>
    <w:rsid w:val="5CB8594B"/>
    <w:rsid w:val="5D20273D"/>
    <w:rsid w:val="5EDA625A"/>
    <w:rsid w:val="5F7B6DBB"/>
    <w:rsid w:val="5FDD1915"/>
    <w:rsid w:val="62FB3C81"/>
    <w:rsid w:val="64BC3B60"/>
    <w:rsid w:val="65260E78"/>
    <w:rsid w:val="656732A3"/>
    <w:rsid w:val="6704201A"/>
    <w:rsid w:val="67110EB3"/>
    <w:rsid w:val="6716683E"/>
    <w:rsid w:val="67213BFF"/>
    <w:rsid w:val="67FF5215"/>
    <w:rsid w:val="69C86E11"/>
    <w:rsid w:val="6AF63BD7"/>
    <w:rsid w:val="6B8C1427"/>
    <w:rsid w:val="6BB13F75"/>
    <w:rsid w:val="6BD95244"/>
    <w:rsid w:val="6CB93FB5"/>
    <w:rsid w:val="6E511CD5"/>
    <w:rsid w:val="6E6C7D50"/>
    <w:rsid w:val="6E6E1F47"/>
    <w:rsid w:val="6F33250D"/>
    <w:rsid w:val="702C7CA9"/>
    <w:rsid w:val="70A17F17"/>
    <w:rsid w:val="74393F1D"/>
    <w:rsid w:val="76261878"/>
    <w:rsid w:val="76CA6487"/>
    <w:rsid w:val="775E2757"/>
    <w:rsid w:val="77DD3504"/>
    <w:rsid w:val="7BFA1C7F"/>
    <w:rsid w:val="7C5C2744"/>
    <w:rsid w:val="7CE07322"/>
    <w:rsid w:val="7CF757A1"/>
    <w:rsid w:val="7E140028"/>
    <w:rsid w:val="7EA43064"/>
    <w:rsid w:val="7F2C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F776D1D-5490-4B2C-A9EA-CB2790697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outlineLvl w:val="0"/>
    </w:pPr>
    <w:rPr>
      <w:rFonts w:eastAsia="黑体"/>
      <w:bCs/>
      <w:kern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widowControl/>
      <w:spacing w:before="260" w:after="260" w:line="416" w:lineRule="auto"/>
      <w:jc w:val="left"/>
      <w:outlineLvl w:val="1"/>
    </w:pPr>
    <w:rPr>
      <w:rFonts w:ascii="Arial" w:eastAsia="黑体" w:hAnsi="Arial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pPr>
      <w:jc w:val="left"/>
    </w:p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semiHidden/>
    <w:qFormat/>
    <w:rPr>
      <w:szCs w:val="24"/>
    </w:rPr>
  </w:style>
  <w:style w:type="character" w:customStyle="1" w:styleId="a6">
    <w:name w:val="页脚 字符"/>
    <w:basedOn w:val="a0"/>
    <w:link w:val="a5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locked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1058</Words>
  <Characters>6037</Characters>
  <Application>Microsoft Office Word</Application>
  <DocSecurity>0</DocSecurity>
  <Lines>50</Lines>
  <Paragraphs>14</Paragraphs>
  <ScaleCrop>false</ScaleCrop>
  <Company>Microsoft</Company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Administrator</dc:creator>
  <cp:lastModifiedBy>代桂勇</cp:lastModifiedBy>
  <cp:revision>6</cp:revision>
  <cp:lastPrinted>2016-11-04T09:30:00Z</cp:lastPrinted>
  <dcterms:created xsi:type="dcterms:W3CDTF">2016-11-09T08:49:00Z</dcterms:created>
  <dcterms:modified xsi:type="dcterms:W3CDTF">2018-01-11T03:48:00Z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